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41B0" w14:textId="77777777" w:rsidR="003A09EC" w:rsidRPr="00153A97" w:rsidRDefault="003A09EC" w:rsidP="003A09EC">
      <w:pPr>
        <w:spacing w:line="360" w:lineRule="auto"/>
        <w:jc w:val="center"/>
        <w:rPr>
          <w:rFonts w:ascii="Times New Roman" w:hAnsi="Times New Roman" w:cs="Times New Roman"/>
          <w:b/>
          <w:sz w:val="24"/>
          <w:szCs w:val="24"/>
        </w:rPr>
      </w:pPr>
      <w:bookmarkStart w:id="0" w:name="_Hlk82789229"/>
    </w:p>
    <w:p w14:paraId="36B2F63F" w14:textId="77777777" w:rsidR="003A09EC" w:rsidRPr="00153A97" w:rsidRDefault="003A09EC" w:rsidP="003A09EC">
      <w:pPr>
        <w:spacing w:line="360" w:lineRule="auto"/>
        <w:jc w:val="center"/>
        <w:rPr>
          <w:rFonts w:ascii="Times New Roman" w:hAnsi="Times New Roman" w:cs="Times New Roman"/>
          <w:b/>
          <w:sz w:val="24"/>
          <w:szCs w:val="24"/>
        </w:rPr>
      </w:pPr>
      <w:r w:rsidRPr="00153A97">
        <w:rPr>
          <w:rFonts w:ascii="Times New Roman" w:hAnsi="Times New Roman" w:cs="Times New Roman"/>
          <w:b/>
          <w:noProof/>
          <w:sz w:val="24"/>
          <w:szCs w:val="24"/>
        </w:rPr>
        <w:drawing>
          <wp:inline distT="0" distB="0" distL="0" distR="0" wp14:anchorId="2B95BEA3" wp14:editId="2ABF2DE3">
            <wp:extent cx="1456897"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897" cy="899160"/>
                    </a:xfrm>
                    <a:prstGeom prst="rect">
                      <a:avLst/>
                    </a:prstGeom>
                    <a:noFill/>
                  </pic:spPr>
                </pic:pic>
              </a:graphicData>
            </a:graphic>
          </wp:inline>
        </w:drawing>
      </w:r>
    </w:p>
    <w:p w14:paraId="0A9DABA7" w14:textId="77777777" w:rsidR="003A09EC" w:rsidRPr="00153A97" w:rsidRDefault="003A09EC" w:rsidP="003A09EC">
      <w:pPr>
        <w:spacing w:line="360" w:lineRule="auto"/>
        <w:jc w:val="center"/>
        <w:rPr>
          <w:rFonts w:ascii="Times New Roman" w:hAnsi="Times New Roman" w:cs="Times New Roman"/>
          <w:b/>
          <w:sz w:val="24"/>
          <w:szCs w:val="24"/>
        </w:rPr>
      </w:pPr>
    </w:p>
    <w:p w14:paraId="5DCED432" w14:textId="77777777" w:rsidR="003A09EC" w:rsidRPr="00153A97" w:rsidRDefault="003A09EC" w:rsidP="003A09EC">
      <w:pPr>
        <w:spacing w:line="360" w:lineRule="auto"/>
        <w:jc w:val="center"/>
        <w:rPr>
          <w:rFonts w:ascii="Times New Roman" w:hAnsi="Times New Roman" w:cs="Times New Roman"/>
          <w:b/>
          <w:sz w:val="24"/>
          <w:szCs w:val="24"/>
        </w:rPr>
      </w:pPr>
    </w:p>
    <w:p w14:paraId="62AF7AA6" w14:textId="77777777" w:rsidR="003A09EC" w:rsidRPr="00153A97" w:rsidRDefault="003A09EC" w:rsidP="003A09EC">
      <w:pPr>
        <w:spacing w:line="480" w:lineRule="auto"/>
        <w:jc w:val="center"/>
        <w:rPr>
          <w:rFonts w:ascii="Times New Roman" w:hAnsi="Times New Roman" w:cs="Times New Roman"/>
          <w:b/>
          <w:sz w:val="24"/>
          <w:szCs w:val="24"/>
        </w:rPr>
      </w:pPr>
      <w:r w:rsidRPr="00153A97">
        <w:rPr>
          <w:rFonts w:ascii="Times New Roman" w:hAnsi="Times New Roman" w:cs="Times New Roman"/>
          <w:b/>
          <w:sz w:val="24"/>
          <w:szCs w:val="24"/>
        </w:rPr>
        <w:t xml:space="preserve">RELATED PARTY TRANSACTIONS GUIDELINES </w:t>
      </w:r>
    </w:p>
    <w:p w14:paraId="73CEAC99" w14:textId="04E99771" w:rsidR="000C70F9" w:rsidRDefault="00D660B7" w:rsidP="000C70F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FOR</w:t>
      </w:r>
    </w:p>
    <w:p w14:paraId="3C91CBA1" w14:textId="436AD087" w:rsidR="00817A42" w:rsidRPr="00153A97" w:rsidRDefault="003A09EC" w:rsidP="000C70F9">
      <w:pPr>
        <w:spacing w:line="480" w:lineRule="auto"/>
        <w:jc w:val="center"/>
        <w:rPr>
          <w:rFonts w:ascii="Times New Roman" w:hAnsi="Times New Roman" w:cs="Times New Roman"/>
          <w:b/>
          <w:sz w:val="24"/>
          <w:szCs w:val="24"/>
        </w:rPr>
      </w:pPr>
      <w:r w:rsidRPr="00153A97">
        <w:rPr>
          <w:rFonts w:ascii="Times New Roman" w:hAnsi="Times New Roman" w:cs="Times New Roman"/>
          <w:b/>
          <w:sz w:val="24"/>
          <w:szCs w:val="24"/>
        </w:rPr>
        <w:t xml:space="preserve"> NON-BANK FINANCIAL INSTITUTION</w:t>
      </w:r>
      <w:bookmarkEnd w:id="0"/>
      <w:r w:rsidR="000C70F9">
        <w:rPr>
          <w:rFonts w:ascii="Times New Roman" w:hAnsi="Times New Roman" w:cs="Times New Roman"/>
          <w:b/>
          <w:sz w:val="24"/>
          <w:szCs w:val="24"/>
        </w:rPr>
        <w:t>S</w:t>
      </w:r>
    </w:p>
    <w:p w14:paraId="085973E4" w14:textId="77777777" w:rsidR="00817A42" w:rsidRDefault="00817A42" w:rsidP="00136FD4">
      <w:pPr>
        <w:spacing w:line="360" w:lineRule="auto"/>
        <w:jc w:val="both"/>
        <w:rPr>
          <w:rFonts w:ascii="Times New Roman" w:hAnsi="Times New Roman" w:cs="Times New Roman"/>
          <w:b/>
          <w:sz w:val="24"/>
          <w:szCs w:val="24"/>
        </w:rPr>
      </w:pPr>
    </w:p>
    <w:p w14:paraId="103BA886" w14:textId="6BF5C124" w:rsidR="000C70F9" w:rsidRDefault="000C70F9" w:rsidP="000C70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June 2023</w:t>
      </w:r>
    </w:p>
    <w:p w14:paraId="779C11C4" w14:textId="77777777" w:rsidR="000C70F9" w:rsidRDefault="000C70F9" w:rsidP="000C70F9">
      <w:pPr>
        <w:spacing w:line="360" w:lineRule="auto"/>
        <w:jc w:val="center"/>
        <w:rPr>
          <w:rFonts w:ascii="Times New Roman" w:hAnsi="Times New Roman" w:cs="Times New Roman"/>
          <w:b/>
          <w:sz w:val="24"/>
          <w:szCs w:val="24"/>
        </w:rPr>
      </w:pPr>
    </w:p>
    <w:p w14:paraId="12587EA3" w14:textId="77777777" w:rsidR="000C70F9" w:rsidRDefault="000C70F9" w:rsidP="000C70F9">
      <w:pPr>
        <w:spacing w:line="360" w:lineRule="auto"/>
        <w:jc w:val="center"/>
        <w:rPr>
          <w:rFonts w:ascii="Times New Roman" w:hAnsi="Times New Roman" w:cs="Times New Roman"/>
          <w:b/>
          <w:sz w:val="24"/>
          <w:szCs w:val="24"/>
        </w:rPr>
      </w:pPr>
    </w:p>
    <w:p w14:paraId="37C29309" w14:textId="77777777" w:rsidR="000C70F9" w:rsidRDefault="000C70F9" w:rsidP="000C70F9">
      <w:pPr>
        <w:spacing w:line="360" w:lineRule="auto"/>
        <w:jc w:val="center"/>
        <w:rPr>
          <w:rFonts w:ascii="Times New Roman" w:hAnsi="Times New Roman" w:cs="Times New Roman"/>
          <w:b/>
          <w:sz w:val="24"/>
          <w:szCs w:val="24"/>
        </w:rPr>
      </w:pPr>
    </w:p>
    <w:p w14:paraId="25296094" w14:textId="77777777" w:rsidR="000C70F9" w:rsidRDefault="000C70F9" w:rsidP="000C70F9">
      <w:pPr>
        <w:spacing w:line="360" w:lineRule="auto"/>
        <w:jc w:val="center"/>
        <w:rPr>
          <w:rFonts w:ascii="Times New Roman" w:hAnsi="Times New Roman" w:cs="Times New Roman"/>
          <w:b/>
          <w:sz w:val="24"/>
          <w:szCs w:val="24"/>
        </w:rPr>
      </w:pPr>
    </w:p>
    <w:p w14:paraId="02B71D52" w14:textId="77777777" w:rsidR="000C70F9" w:rsidRDefault="000C70F9" w:rsidP="000C70F9">
      <w:pPr>
        <w:spacing w:line="360" w:lineRule="auto"/>
        <w:jc w:val="center"/>
        <w:rPr>
          <w:rFonts w:ascii="Times New Roman" w:hAnsi="Times New Roman" w:cs="Times New Roman"/>
          <w:b/>
          <w:sz w:val="24"/>
          <w:szCs w:val="24"/>
        </w:rPr>
      </w:pPr>
    </w:p>
    <w:p w14:paraId="03A3DD63" w14:textId="77777777" w:rsidR="000C70F9" w:rsidRDefault="000C70F9" w:rsidP="000C70F9">
      <w:pPr>
        <w:spacing w:line="360" w:lineRule="auto"/>
        <w:jc w:val="center"/>
        <w:rPr>
          <w:rFonts w:ascii="Times New Roman" w:hAnsi="Times New Roman" w:cs="Times New Roman"/>
          <w:b/>
          <w:sz w:val="24"/>
          <w:szCs w:val="24"/>
        </w:rPr>
      </w:pPr>
    </w:p>
    <w:p w14:paraId="1FC17722" w14:textId="77777777" w:rsidR="000C70F9" w:rsidRDefault="000C70F9" w:rsidP="000C70F9">
      <w:pPr>
        <w:spacing w:line="360" w:lineRule="auto"/>
        <w:jc w:val="center"/>
        <w:rPr>
          <w:rFonts w:ascii="Times New Roman" w:hAnsi="Times New Roman" w:cs="Times New Roman"/>
          <w:b/>
          <w:sz w:val="24"/>
          <w:szCs w:val="24"/>
        </w:rPr>
      </w:pPr>
    </w:p>
    <w:p w14:paraId="269CEA1B" w14:textId="77777777" w:rsidR="000C70F9" w:rsidRDefault="000C70F9" w:rsidP="000C70F9">
      <w:pPr>
        <w:spacing w:line="360" w:lineRule="auto"/>
        <w:jc w:val="center"/>
        <w:rPr>
          <w:rFonts w:ascii="Times New Roman" w:hAnsi="Times New Roman" w:cs="Times New Roman"/>
          <w:b/>
          <w:sz w:val="24"/>
          <w:szCs w:val="24"/>
        </w:rPr>
      </w:pPr>
    </w:p>
    <w:p w14:paraId="42321723" w14:textId="77777777" w:rsidR="000C70F9" w:rsidRDefault="000C70F9" w:rsidP="000C70F9">
      <w:pPr>
        <w:spacing w:line="360" w:lineRule="auto"/>
        <w:jc w:val="center"/>
        <w:rPr>
          <w:rFonts w:ascii="Times New Roman" w:hAnsi="Times New Roman" w:cs="Times New Roman"/>
          <w:b/>
          <w:sz w:val="24"/>
          <w:szCs w:val="24"/>
        </w:rPr>
      </w:pPr>
    </w:p>
    <w:p w14:paraId="3F4E8C58" w14:textId="77777777" w:rsidR="000C70F9" w:rsidRDefault="000C70F9" w:rsidP="000C70F9">
      <w:pPr>
        <w:spacing w:line="360" w:lineRule="auto"/>
        <w:jc w:val="center"/>
        <w:rPr>
          <w:rFonts w:ascii="Times New Roman" w:hAnsi="Times New Roman" w:cs="Times New Roman"/>
          <w:b/>
          <w:sz w:val="24"/>
          <w:szCs w:val="24"/>
        </w:rPr>
      </w:pPr>
    </w:p>
    <w:p w14:paraId="5B89B4AE" w14:textId="77777777" w:rsidR="000C70F9" w:rsidRPr="00153A97" w:rsidRDefault="000C70F9" w:rsidP="00136FD4">
      <w:pPr>
        <w:spacing w:line="360" w:lineRule="auto"/>
        <w:jc w:val="both"/>
        <w:rPr>
          <w:rFonts w:ascii="Times New Roman" w:hAnsi="Times New Roman" w:cs="Times New Roman"/>
          <w:b/>
          <w:sz w:val="24"/>
          <w:szCs w:val="24"/>
        </w:rPr>
      </w:pPr>
    </w:p>
    <w:p w14:paraId="36182567" w14:textId="10571483" w:rsidR="00B257FD" w:rsidRPr="00153A97" w:rsidRDefault="003A09EC" w:rsidP="00742AA0">
      <w:pPr>
        <w:pStyle w:val="ListParagraph"/>
        <w:numPr>
          <w:ilvl w:val="0"/>
          <w:numId w:val="1"/>
        </w:numPr>
        <w:spacing w:line="360" w:lineRule="auto"/>
        <w:ind w:left="142" w:hanging="284"/>
        <w:jc w:val="both"/>
        <w:rPr>
          <w:rFonts w:ascii="Times New Roman" w:hAnsi="Times New Roman" w:cs="Times New Roman"/>
          <w:b/>
          <w:sz w:val="24"/>
          <w:szCs w:val="24"/>
        </w:rPr>
      </w:pPr>
      <w:r w:rsidRPr="00153A97">
        <w:rPr>
          <w:rFonts w:ascii="Times New Roman" w:hAnsi="Times New Roman" w:cs="Times New Roman"/>
          <w:b/>
          <w:sz w:val="24"/>
          <w:szCs w:val="24"/>
        </w:rPr>
        <w:lastRenderedPageBreak/>
        <w:t>Overview</w:t>
      </w:r>
    </w:p>
    <w:p w14:paraId="02457286" w14:textId="3AEECAF3" w:rsidR="00D63898" w:rsidRPr="005B415A" w:rsidRDefault="003A09EC" w:rsidP="005B415A">
      <w:pPr>
        <w:pStyle w:val="ListParagraph"/>
        <w:numPr>
          <w:ilvl w:val="1"/>
          <w:numId w:val="1"/>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 xml:space="preserve">The Non-Bank Financial Institutions Regulatory Authority (NBFIRA) recognizes that transactions between and among related parties create financial and economic benefit to group companies. However, the nature of the related parties’ relationships and greater significance or complexity of their transactions may give rise to specific risks of material misstatement of the financial statements due to error or fraud. </w:t>
      </w:r>
      <w:r w:rsidR="0012784C" w:rsidRPr="00153A97">
        <w:rPr>
          <w:rFonts w:ascii="Times New Roman" w:hAnsi="Times New Roman" w:cs="Times New Roman"/>
          <w:sz w:val="24"/>
          <w:szCs w:val="24"/>
        </w:rPr>
        <w:t xml:space="preserve">These guidelines therefore </w:t>
      </w:r>
      <w:r w:rsidR="00A50A28" w:rsidRPr="00153A97">
        <w:rPr>
          <w:rFonts w:ascii="Times New Roman" w:hAnsi="Times New Roman" w:cs="Times New Roman"/>
          <w:sz w:val="24"/>
          <w:szCs w:val="24"/>
        </w:rPr>
        <w:t>recognize</w:t>
      </w:r>
      <w:r w:rsidR="0012784C" w:rsidRPr="00153A97">
        <w:rPr>
          <w:rFonts w:ascii="Times New Roman" w:hAnsi="Times New Roman" w:cs="Times New Roman"/>
          <w:sz w:val="24"/>
          <w:szCs w:val="24"/>
        </w:rPr>
        <w:t xml:space="preserve"> the need to strengthen the NBFIRA Policy on related party transactions and other similar situations </w:t>
      </w:r>
      <w:proofErr w:type="gramStart"/>
      <w:r w:rsidR="0012784C" w:rsidRPr="00153A97">
        <w:rPr>
          <w:rFonts w:ascii="Times New Roman" w:hAnsi="Times New Roman" w:cs="Times New Roman"/>
          <w:sz w:val="24"/>
          <w:szCs w:val="24"/>
        </w:rPr>
        <w:t>so as to</w:t>
      </w:r>
      <w:proofErr w:type="gramEnd"/>
      <w:r w:rsidR="0012784C" w:rsidRPr="00153A97">
        <w:rPr>
          <w:rFonts w:ascii="Times New Roman" w:hAnsi="Times New Roman" w:cs="Times New Roman"/>
          <w:sz w:val="24"/>
          <w:szCs w:val="24"/>
        </w:rPr>
        <w:t xml:space="preserve"> prevent or mitigate abusive transactions </w:t>
      </w:r>
      <w:r w:rsidR="004B7629">
        <w:rPr>
          <w:rFonts w:ascii="Times New Roman" w:hAnsi="Times New Roman" w:cs="Times New Roman"/>
          <w:sz w:val="24"/>
          <w:szCs w:val="24"/>
        </w:rPr>
        <w:t>with</w:t>
      </w:r>
      <w:r w:rsidR="004B7629" w:rsidRPr="00153A97">
        <w:rPr>
          <w:rFonts w:ascii="Times New Roman" w:hAnsi="Times New Roman" w:cs="Times New Roman"/>
          <w:sz w:val="24"/>
          <w:szCs w:val="24"/>
        </w:rPr>
        <w:t xml:space="preserve"> </w:t>
      </w:r>
      <w:r w:rsidR="0012784C" w:rsidRPr="00153A97">
        <w:rPr>
          <w:rFonts w:ascii="Times New Roman" w:hAnsi="Times New Roman" w:cs="Times New Roman"/>
          <w:sz w:val="24"/>
          <w:szCs w:val="24"/>
        </w:rPr>
        <w:t>related parties and avoid risks of conflict of interest.</w:t>
      </w:r>
    </w:p>
    <w:p w14:paraId="6F22A4B0" w14:textId="60C2206C" w:rsidR="00D63898" w:rsidRPr="005B415A" w:rsidRDefault="003A09EC" w:rsidP="005B415A">
      <w:pPr>
        <w:pStyle w:val="ListParagraph"/>
        <w:numPr>
          <w:ilvl w:val="1"/>
          <w:numId w:val="1"/>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 xml:space="preserve">The </w:t>
      </w:r>
      <w:r w:rsidRPr="00153A97">
        <w:rPr>
          <w:rFonts w:ascii="Times New Roman" w:hAnsi="Times New Roman" w:cs="Times New Roman"/>
          <w:b/>
          <w:i/>
          <w:sz w:val="24"/>
          <w:szCs w:val="24"/>
        </w:rPr>
        <w:t>Regulatory Authority</w:t>
      </w:r>
      <w:r w:rsidRPr="00153A97">
        <w:rPr>
          <w:rFonts w:ascii="Times New Roman" w:hAnsi="Times New Roman" w:cs="Times New Roman"/>
          <w:sz w:val="24"/>
          <w:szCs w:val="24"/>
        </w:rPr>
        <w:t xml:space="preserve"> is empowered by section 4(2)(d) of the NBFIRA Act of 2016 to make rules, set standards and provide guidelines for non-bank financial institutions. In addition, section 4(2)(e) empowers the </w:t>
      </w:r>
      <w:r w:rsidRPr="00153A97">
        <w:rPr>
          <w:rFonts w:ascii="Times New Roman" w:hAnsi="Times New Roman" w:cs="Times New Roman"/>
          <w:b/>
          <w:i/>
          <w:sz w:val="24"/>
          <w:szCs w:val="24"/>
        </w:rPr>
        <w:t xml:space="preserve">Regulatory Authority </w:t>
      </w:r>
      <w:r w:rsidRPr="00153A97">
        <w:rPr>
          <w:rFonts w:ascii="Times New Roman" w:hAnsi="Times New Roman" w:cs="Times New Roman"/>
          <w:sz w:val="24"/>
          <w:szCs w:val="24"/>
        </w:rPr>
        <w:t xml:space="preserve">to give directions to any person to ensure compliance with a relevant law, </w:t>
      </w:r>
      <w:proofErr w:type="gramStart"/>
      <w:r w:rsidRPr="00153A97">
        <w:rPr>
          <w:rFonts w:ascii="Times New Roman" w:hAnsi="Times New Roman" w:cs="Times New Roman"/>
          <w:sz w:val="24"/>
          <w:szCs w:val="24"/>
        </w:rPr>
        <w:t>rule</w:t>
      </w:r>
      <w:proofErr w:type="gramEnd"/>
      <w:r w:rsidRPr="00153A97">
        <w:rPr>
          <w:rFonts w:ascii="Times New Roman" w:hAnsi="Times New Roman" w:cs="Times New Roman"/>
          <w:sz w:val="24"/>
          <w:szCs w:val="24"/>
        </w:rPr>
        <w:t xml:space="preserve"> or guideline. </w:t>
      </w:r>
    </w:p>
    <w:p w14:paraId="03455513" w14:textId="231856C4" w:rsidR="00D63898" w:rsidRPr="005B415A" w:rsidRDefault="003A09EC" w:rsidP="005B415A">
      <w:pPr>
        <w:pStyle w:val="ListParagraph"/>
        <w:numPr>
          <w:ilvl w:val="1"/>
          <w:numId w:val="1"/>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 xml:space="preserve">The purpose of this document is therefore to give guidance on the disclosure of transactions between </w:t>
      </w:r>
      <w:r w:rsidR="00413043" w:rsidRPr="00153A97">
        <w:rPr>
          <w:rFonts w:ascii="Times New Roman" w:hAnsi="Times New Roman" w:cs="Times New Roman"/>
          <w:sz w:val="24"/>
          <w:szCs w:val="24"/>
        </w:rPr>
        <w:t>N</w:t>
      </w:r>
      <w:r w:rsidR="00A429AD" w:rsidRPr="00153A97">
        <w:rPr>
          <w:rFonts w:ascii="Times New Roman" w:hAnsi="Times New Roman" w:cs="Times New Roman"/>
          <w:sz w:val="24"/>
          <w:szCs w:val="24"/>
        </w:rPr>
        <w:t>on-</w:t>
      </w:r>
      <w:r w:rsidR="00413043" w:rsidRPr="00153A97">
        <w:rPr>
          <w:rFonts w:ascii="Times New Roman" w:hAnsi="Times New Roman" w:cs="Times New Roman"/>
          <w:sz w:val="24"/>
          <w:szCs w:val="24"/>
        </w:rPr>
        <w:t>B</w:t>
      </w:r>
      <w:r w:rsidR="00A429AD" w:rsidRPr="00153A97">
        <w:rPr>
          <w:rFonts w:ascii="Times New Roman" w:hAnsi="Times New Roman" w:cs="Times New Roman"/>
          <w:sz w:val="24"/>
          <w:szCs w:val="24"/>
        </w:rPr>
        <w:t xml:space="preserve">ank </w:t>
      </w:r>
      <w:r w:rsidR="00413043" w:rsidRPr="00153A97">
        <w:rPr>
          <w:rFonts w:ascii="Times New Roman" w:hAnsi="Times New Roman" w:cs="Times New Roman"/>
          <w:sz w:val="24"/>
          <w:szCs w:val="24"/>
        </w:rPr>
        <w:t>F</w:t>
      </w:r>
      <w:r w:rsidR="00A429AD" w:rsidRPr="00153A97">
        <w:rPr>
          <w:rFonts w:ascii="Times New Roman" w:hAnsi="Times New Roman" w:cs="Times New Roman"/>
          <w:sz w:val="24"/>
          <w:szCs w:val="24"/>
        </w:rPr>
        <w:t xml:space="preserve">inancial </w:t>
      </w:r>
      <w:r w:rsidR="00413043" w:rsidRPr="00153A97">
        <w:rPr>
          <w:rFonts w:ascii="Times New Roman" w:hAnsi="Times New Roman" w:cs="Times New Roman"/>
          <w:sz w:val="24"/>
          <w:szCs w:val="24"/>
        </w:rPr>
        <w:t>I</w:t>
      </w:r>
      <w:r w:rsidR="00A429AD" w:rsidRPr="00153A97">
        <w:rPr>
          <w:rFonts w:ascii="Times New Roman" w:hAnsi="Times New Roman" w:cs="Times New Roman"/>
          <w:sz w:val="24"/>
          <w:szCs w:val="24"/>
        </w:rPr>
        <w:t>nstitutions</w:t>
      </w:r>
      <w:r w:rsidR="009237C0" w:rsidRPr="00153A97">
        <w:rPr>
          <w:rFonts w:ascii="Times New Roman" w:hAnsi="Times New Roman" w:cs="Times New Roman"/>
          <w:sz w:val="24"/>
          <w:szCs w:val="24"/>
        </w:rPr>
        <w:t xml:space="preserve"> </w:t>
      </w:r>
      <w:r w:rsidR="00A429AD" w:rsidRPr="00153A97">
        <w:rPr>
          <w:rFonts w:ascii="Times New Roman" w:hAnsi="Times New Roman" w:cs="Times New Roman"/>
          <w:sz w:val="24"/>
          <w:szCs w:val="24"/>
        </w:rPr>
        <w:t>(NBFIs)</w:t>
      </w:r>
      <w:r w:rsidRPr="00153A97">
        <w:rPr>
          <w:rFonts w:ascii="Times New Roman" w:hAnsi="Times New Roman" w:cs="Times New Roman"/>
          <w:sz w:val="24"/>
          <w:szCs w:val="24"/>
        </w:rPr>
        <w:t xml:space="preserve"> and their Related Parties. The guidelines give direction to the regulated entities to develop policies and procedures which guard against conflict of interest and any possibility of abuse when conducting transactions with Related Parties.  </w:t>
      </w:r>
      <w:r w:rsidR="00DC680F" w:rsidRPr="00153A97">
        <w:rPr>
          <w:rFonts w:ascii="Times New Roman" w:hAnsi="Times New Roman" w:cs="Times New Roman"/>
          <w:sz w:val="24"/>
          <w:szCs w:val="24"/>
        </w:rPr>
        <w:t xml:space="preserve">The guidelines shall apply equally to local and </w:t>
      </w:r>
      <w:r w:rsidR="00D63898" w:rsidRPr="00153A97">
        <w:rPr>
          <w:rFonts w:ascii="Times New Roman" w:hAnsi="Times New Roman" w:cs="Times New Roman"/>
          <w:sz w:val="24"/>
          <w:szCs w:val="24"/>
        </w:rPr>
        <w:t>cross-border</w:t>
      </w:r>
      <w:r w:rsidR="00DC680F" w:rsidRPr="00153A97">
        <w:rPr>
          <w:rFonts w:ascii="Times New Roman" w:hAnsi="Times New Roman" w:cs="Times New Roman"/>
          <w:sz w:val="24"/>
          <w:szCs w:val="24"/>
        </w:rPr>
        <w:t xml:space="preserve"> transactions</w:t>
      </w:r>
      <w:r w:rsidR="00D63898" w:rsidRPr="00153A97">
        <w:rPr>
          <w:rFonts w:ascii="Times New Roman" w:hAnsi="Times New Roman" w:cs="Times New Roman"/>
          <w:sz w:val="24"/>
          <w:szCs w:val="24"/>
        </w:rPr>
        <w:t>.</w:t>
      </w:r>
    </w:p>
    <w:p w14:paraId="2330EE6C" w14:textId="1CA2324D" w:rsidR="001D100D" w:rsidRPr="00153A97" w:rsidRDefault="003A09EC" w:rsidP="00D63898">
      <w:pPr>
        <w:pStyle w:val="ListParagraph"/>
        <w:numPr>
          <w:ilvl w:val="1"/>
          <w:numId w:val="1"/>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This guidance note must be read together with Sections 6, 7 and 8 of Companies Act, 2018, Financial Reporting Act, 2010 and its supporting legislation, International</w:t>
      </w:r>
      <w:r w:rsidR="00A03330" w:rsidRPr="00153A97">
        <w:rPr>
          <w:rFonts w:ascii="Times New Roman" w:hAnsi="Times New Roman" w:cs="Times New Roman"/>
          <w:sz w:val="24"/>
          <w:szCs w:val="24"/>
        </w:rPr>
        <w:t xml:space="preserve"> </w:t>
      </w:r>
      <w:r w:rsidRPr="00153A97">
        <w:rPr>
          <w:rFonts w:ascii="Times New Roman" w:hAnsi="Times New Roman" w:cs="Times New Roman"/>
          <w:sz w:val="24"/>
          <w:szCs w:val="24"/>
        </w:rPr>
        <w:t xml:space="preserve">Reporting Standard (IFRS 12 – Disclosures of Interests in Other Entities) and International Accounting </w:t>
      </w:r>
      <w:r w:rsidR="009237C0" w:rsidRPr="00153A97">
        <w:rPr>
          <w:rFonts w:ascii="Times New Roman" w:hAnsi="Times New Roman" w:cs="Times New Roman"/>
          <w:sz w:val="24"/>
          <w:szCs w:val="24"/>
        </w:rPr>
        <w:t>Standard (</w:t>
      </w:r>
      <w:r w:rsidRPr="00153A97">
        <w:rPr>
          <w:rFonts w:ascii="Times New Roman" w:hAnsi="Times New Roman" w:cs="Times New Roman"/>
          <w:sz w:val="24"/>
          <w:szCs w:val="24"/>
        </w:rPr>
        <w:t>IAS); IAS 24-Related Party Disclosures, IAS 28 – Investment in Associates, Joint Ventures and IAS 31 – Interest in Joint Ventures</w:t>
      </w:r>
      <w:r w:rsidR="004E0456" w:rsidRPr="00153A97">
        <w:rPr>
          <w:rFonts w:ascii="Times New Roman" w:hAnsi="Times New Roman" w:cs="Times New Roman"/>
          <w:sz w:val="24"/>
          <w:szCs w:val="24"/>
        </w:rPr>
        <w:t>,</w:t>
      </w:r>
      <w:r w:rsidRPr="00153A97">
        <w:rPr>
          <w:rFonts w:ascii="Times New Roman" w:hAnsi="Times New Roman" w:cs="Times New Roman"/>
          <w:sz w:val="24"/>
          <w:szCs w:val="24"/>
        </w:rPr>
        <w:t xml:space="preserve"> other financial services laws</w:t>
      </w:r>
      <w:r w:rsidR="004E0456" w:rsidRPr="00153A97">
        <w:rPr>
          <w:rFonts w:ascii="Times New Roman" w:hAnsi="Times New Roman" w:cs="Times New Roman"/>
          <w:sz w:val="24"/>
          <w:szCs w:val="24"/>
        </w:rPr>
        <w:t xml:space="preserve"> a</w:t>
      </w:r>
      <w:r w:rsidR="00DC680F" w:rsidRPr="00153A97">
        <w:rPr>
          <w:rFonts w:ascii="Times New Roman" w:hAnsi="Times New Roman" w:cs="Times New Roman"/>
          <w:sz w:val="24"/>
          <w:szCs w:val="24"/>
        </w:rPr>
        <w:t>nd their amendments as may be the case</w:t>
      </w:r>
      <w:r w:rsidR="00286DC2" w:rsidRPr="00153A97">
        <w:rPr>
          <w:rFonts w:ascii="Times New Roman" w:hAnsi="Times New Roman" w:cs="Times New Roman"/>
          <w:sz w:val="24"/>
          <w:szCs w:val="24"/>
        </w:rPr>
        <w:t xml:space="preserve">. In addition, the NBFIs in the capital markets </w:t>
      </w:r>
      <w:r w:rsidR="00E849BC" w:rsidRPr="00153A97">
        <w:rPr>
          <w:rFonts w:ascii="Times New Roman" w:hAnsi="Times New Roman" w:cs="Times New Roman"/>
          <w:sz w:val="24"/>
          <w:szCs w:val="24"/>
        </w:rPr>
        <w:t>sector</w:t>
      </w:r>
      <w:r w:rsidR="00286DC2" w:rsidRPr="00153A97">
        <w:rPr>
          <w:rFonts w:ascii="Times New Roman" w:hAnsi="Times New Roman" w:cs="Times New Roman"/>
          <w:sz w:val="24"/>
          <w:szCs w:val="24"/>
        </w:rPr>
        <w:t xml:space="preserve"> are encouraged to also </w:t>
      </w:r>
      <w:proofErr w:type="gramStart"/>
      <w:r w:rsidR="00286DC2" w:rsidRPr="00153A97">
        <w:rPr>
          <w:rFonts w:ascii="Times New Roman" w:hAnsi="Times New Roman" w:cs="Times New Roman"/>
          <w:sz w:val="24"/>
          <w:szCs w:val="24"/>
        </w:rPr>
        <w:t xml:space="preserve">conform </w:t>
      </w:r>
      <w:r w:rsidR="00E849BC" w:rsidRPr="00153A97">
        <w:rPr>
          <w:rFonts w:ascii="Times New Roman" w:hAnsi="Times New Roman" w:cs="Times New Roman"/>
          <w:sz w:val="24"/>
          <w:szCs w:val="24"/>
        </w:rPr>
        <w:t>at all times</w:t>
      </w:r>
      <w:proofErr w:type="gramEnd"/>
      <w:r w:rsidR="00E849BC" w:rsidRPr="00153A97">
        <w:rPr>
          <w:rFonts w:ascii="Times New Roman" w:hAnsi="Times New Roman" w:cs="Times New Roman"/>
          <w:sz w:val="24"/>
          <w:szCs w:val="24"/>
        </w:rPr>
        <w:t xml:space="preserve"> with </w:t>
      </w:r>
      <w:r w:rsidR="00286DC2" w:rsidRPr="00153A97">
        <w:rPr>
          <w:rFonts w:ascii="Times New Roman" w:hAnsi="Times New Roman" w:cs="Times New Roman"/>
          <w:sz w:val="24"/>
          <w:szCs w:val="24"/>
        </w:rPr>
        <w:t>the standards set by the International Organization of Securities Commissions</w:t>
      </w:r>
      <w:r w:rsidR="00E849BC" w:rsidRPr="00153A97">
        <w:rPr>
          <w:rFonts w:ascii="Times New Roman" w:hAnsi="Times New Roman" w:cs="Times New Roman"/>
          <w:sz w:val="24"/>
          <w:szCs w:val="24"/>
        </w:rPr>
        <w:t xml:space="preserve"> (IOSCO)</w:t>
      </w:r>
      <w:r w:rsidR="00286DC2" w:rsidRPr="00153A97">
        <w:rPr>
          <w:rFonts w:ascii="Times New Roman" w:hAnsi="Times New Roman" w:cs="Times New Roman"/>
          <w:sz w:val="24"/>
          <w:szCs w:val="24"/>
        </w:rPr>
        <w:t xml:space="preserve"> on disclosures requirements</w:t>
      </w:r>
      <w:r w:rsidRPr="00153A97">
        <w:rPr>
          <w:rFonts w:ascii="Times New Roman" w:hAnsi="Times New Roman" w:cs="Times New Roman"/>
          <w:sz w:val="24"/>
          <w:szCs w:val="24"/>
        </w:rPr>
        <w:t>.</w:t>
      </w:r>
    </w:p>
    <w:p w14:paraId="5618038F" w14:textId="77777777" w:rsidR="009A2B29" w:rsidRDefault="009A2B29" w:rsidP="005B415A">
      <w:pPr>
        <w:spacing w:line="360" w:lineRule="auto"/>
        <w:jc w:val="both"/>
        <w:rPr>
          <w:rFonts w:ascii="Times New Roman" w:hAnsi="Times New Roman" w:cs="Times New Roman"/>
          <w:sz w:val="24"/>
          <w:szCs w:val="24"/>
        </w:rPr>
      </w:pPr>
    </w:p>
    <w:p w14:paraId="26E279C9" w14:textId="77777777" w:rsidR="005B415A" w:rsidRDefault="005B415A" w:rsidP="005B415A">
      <w:pPr>
        <w:spacing w:line="360" w:lineRule="auto"/>
        <w:jc w:val="both"/>
        <w:rPr>
          <w:rFonts w:ascii="Times New Roman" w:hAnsi="Times New Roman" w:cs="Times New Roman"/>
          <w:sz w:val="24"/>
          <w:szCs w:val="24"/>
        </w:rPr>
      </w:pPr>
    </w:p>
    <w:p w14:paraId="59EE630E" w14:textId="77777777" w:rsidR="005B415A" w:rsidRDefault="005B415A" w:rsidP="005B415A">
      <w:pPr>
        <w:spacing w:line="360" w:lineRule="auto"/>
        <w:jc w:val="both"/>
        <w:rPr>
          <w:rFonts w:ascii="Times New Roman" w:hAnsi="Times New Roman" w:cs="Times New Roman"/>
          <w:sz w:val="24"/>
          <w:szCs w:val="24"/>
        </w:rPr>
      </w:pPr>
    </w:p>
    <w:p w14:paraId="43982029" w14:textId="77777777" w:rsidR="005B415A" w:rsidRPr="005B415A" w:rsidRDefault="005B415A" w:rsidP="005B415A">
      <w:pPr>
        <w:spacing w:line="360" w:lineRule="auto"/>
        <w:jc w:val="both"/>
        <w:rPr>
          <w:rFonts w:ascii="Times New Roman" w:hAnsi="Times New Roman" w:cs="Times New Roman"/>
          <w:sz w:val="24"/>
          <w:szCs w:val="24"/>
        </w:rPr>
      </w:pPr>
    </w:p>
    <w:p w14:paraId="06D2B7E0" w14:textId="77777777" w:rsidR="001D100D" w:rsidRPr="00153A97" w:rsidRDefault="003A09EC" w:rsidP="001D100D">
      <w:pPr>
        <w:pStyle w:val="ListParagraph"/>
        <w:numPr>
          <w:ilvl w:val="0"/>
          <w:numId w:val="1"/>
        </w:numPr>
        <w:spacing w:line="360" w:lineRule="auto"/>
        <w:ind w:left="142" w:hanging="284"/>
        <w:jc w:val="both"/>
        <w:rPr>
          <w:rFonts w:ascii="Times New Roman" w:hAnsi="Times New Roman" w:cs="Times New Roman"/>
          <w:sz w:val="24"/>
          <w:szCs w:val="24"/>
        </w:rPr>
      </w:pPr>
      <w:r w:rsidRPr="00153A97">
        <w:rPr>
          <w:rFonts w:ascii="Times New Roman" w:hAnsi="Times New Roman" w:cs="Times New Roman"/>
          <w:b/>
          <w:sz w:val="24"/>
          <w:szCs w:val="24"/>
        </w:rPr>
        <w:lastRenderedPageBreak/>
        <w:t xml:space="preserve">Objectives </w:t>
      </w:r>
    </w:p>
    <w:p w14:paraId="7CD242F4" w14:textId="3A4FF01B" w:rsidR="003A09EC" w:rsidRPr="00BE4F98" w:rsidRDefault="003A09EC" w:rsidP="00BE4F98">
      <w:pPr>
        <w:pStyle w:val="ListParagraph"/>
        <w:numPr>
          <w:ilvl w:val="1"/>
          <w:numId w:val="1"/>
        </w:numPr>
        <w:spacing w:line="360" w:lineRule="auto"/>
        <w:jc w:val="both"/>
        <w:rPr>
          <w:rFonts w:ascii="Times New Roman" w:hAnsi="Times New Roman" w:cs="Times New Roman"/>
          <w:sz w:val="24"/>
          <w:szCs w:val="24"/>
        </w:rPr>
      </w:pPr>
      <w:r w:rsidRPr="00BE4F98">
        <w:rPr>
          <w:rFonts w:ascii="Times New Roman" w:hAnsi="Times New Roman" w:cs="Times New Roman"/>
          <w:sz w:val="24"/>
          <w:szCs w:val="24"/>
        </w:rPr>
        <w:t>The objectives of the guidelines are to impro</w:t>
      </w:r>
      <w:r w:rsidR="00C57191" w:rsidRPr="00BE4F98">
        <w:rPr>
          <w:rFonts w:ascii="Times New Roman" w:hAnsi="Times New Roman" w:cs="Times New Roman"/>
          <w:sz w:val="24"/>
          <w:szCs w:val="24"/>
        </w:rPr>
        <w:t>ve disclosure requirements on</w:t>
      </w:r>
      <w:r w:rsidRPr="00BE4F98">
        <w:rPr>
          <w:rFonts w:ascii="Times New Roman" w:hAnsi="Times New Roman" w:cs="Times New Roman"/>
          <w:sz w:val="24"/>
          <w:szCs w:val="24"/>
        </w:rPr>
        <w:t xml:space="preserve"> </w:t>
      </w:r>
      <w:r w:rsidR="00C57191" w:rsidRPr="00BE4F98">
        <w:rPr>
          <w:rFonts w:ascii="Times New Roman" w:hAnsi="Times New Roman" w:cs="Times New Roman"/>
          <w:sz w:val="24"/>
          <w:szCs w:val="24"/>
        </w:rPr>
        <w:t xml:space="preserve">related party </w:t>
      </w:r>
      <w:r w:rsidRPr="00BE4F98">
        <w:rPr>
          <w:rFonts w:ascii="Times New Roman" w:hAnsi="Times New Roman" w:cs="Times New Roman"/>
          <w:sz w:val="24"/>
          <w:szCs w:val="24"/>
        </w:rPr>
        <w:t xml:space="preserve">transactions and outstanding balances with an NBFI’s related party </w:t>
      </w:r>
      <w:proofErr w:type="gramStart"/>
      <w:r w:rsidRPr="00BE4F98">
        <w:rPr>
          <w:rFonts w:ascii="Times New Roman" w:hAnsi="Times New Roman" w:cs="Times New Roman"/>
          <w:sz w:val="24"/>
          <w:szCs w:val="24"/>
        </w:rPr>
        <w:t>in order to</w:t>
      </w:r>
      <w:proofErr w:type="gramEnd"/>
      <w:r w:rsidRPr="00BE4F98">
        <w:rPr>
          <w:rFonts w:ascii="Times New Roman" w:hAnsi="Times New Roman" w:cs="Times New Roman"/>
          <w:sz w:val="24"/>
          <w:szCs w:val="24"/>
        </w:rPr>
        <w:t>:</w:t>
      </w:r>
    </w:p>
    <w:p w14:paraId="364564DA" w14:textId="77777777" w:rsidR="00B257FD" w:rsidRPr="00153A97" w:rsidRDefault="003A09EC" w:rsidP="00BE4F98">
      <w:pPr>
        <w:pStyle w:val="ListParagraph"/>
        <w:numPr>
          <w:ilvl w:val="1"/>
          <w:numId w:val="48"/>
        </w:numPr>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Ensure that</w:t>
      </w:r>
      <w:r w:rsidR="007263F2" w:rsidRPr="00153A97">
        <w:rPr>
          <w:rFonts w:ascii="Times New Roman" w:hAnsi="Times New Roman" w:cs="Times New Roman"/>
          <w:sz w:val="24"/>
          <w:szCs w:val="24"/>
        </w:rPr>
        <w:t xml:space="preserve"> </w:t>
      </w:r>
      <w:r w:rsidRPr="00153A97">
        <w:rPr>
          <w:rFonts w:ascii="Times New Roman" w:hAnsi="Times New Roman" w:cs="Times New Roman"/>
          <w:sz w:val="24"/>
          <w:szCs w:val="24"/>
        </w:rPr>
        <w:t xml:space="preserve">conflict of interest in Related Party Transactions </w:t>
      </w:r>
      <w:r w:rsidR="009E66C0" w:rsidRPr="00153A97">
        <w:rPr>
          <w:rFonts w:ascii="Times New Roman" w:hAnsi="Times New Roman" w:cs="Times New Roman"/>
          <w:sz w:val="24"/>
          <w:szCs w:val="24"/>
        </w:rPr>
        <w:t xml:space="preserve">are managed </w:t>
      </w:r>
      <w:r w:rsidRPr="00153A97">
        <w:rPr>
          <w:rFonts w:ascii="Times New Roman" w:hAnsi="Times New Roman" w:cs="Times New Roman"/>
          <w:sz w:val="24"/>
          <w:szCs w:val="24"/>
        </w:rPr>
        <w:t xml:space="preserve">and that such transactions are conducted at arms’ length. </w:t>
      </w:r>
    </w:p>
    <w:p w14:paraId="67DC4699" w14:textId="77777777" w:rsidR="00B257FD" w:rsidRPr="00153A97" w:rsidRDefault="003A09EC" w:rsidP="00BE4F98">
      <w:pPr>
        <w:pStyle w:val="ListParagraph"/>
        <w:numPr>
          <w:ilvl w:val="1"/>
          <w:numId w:val="48"/>
        </w:numPr>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 xml:space="preserve">Ensure that entities effectively appraise, ratify, </w:t>
      </w:r>
      <w:proofErr w:type="gramStart"/>
      <w:r w:rsidRPr="00153A97">
        <w:rPr>
          <w:rFonts w:ascii="Times New Roman" w:hAnsi="Times New Roman" w:cs="Times New Roman"/>
          <w:sz w:val="24"/>
          <w:szCs w:val="24"/>
        </w:rPr>
        <w:t>approve</w:t>
      </w:r>
      <w:proofErr w:type="gramEnd"/>
      <w:r w:rsidRPr="00153A97">
        <w:rPr>
          <w:rFonts w:ascii="Times New Roman" w:hAnsi="Times New Roman" w:cs="Times New Roman"/>
          <w:sz w:val="24"/>
          <w:szCs w:val="24"/>
        </w:rPr>
        <w:t xml:space="preserve"> and disclose Related Party Transactions in a transparent manner. </w:t>
      </w:r>
    </w:p>
    <w:p w14:paraId="3F94A0E8" w14:textId="77777777" w:rsidR="00B257FD" w:rsidRPr="00153A97" w:rsidRDefault="003A09EC" w:rsidP="00BE4F98">
      <w:pPr>
        <w:pStyle w:val="ListParagraph"/>
        <w:numPr>
          <w:ilvl w:val="1"/>
          <w:numId w:val="48"/>
        </w:numPr>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 xml:space="preserve">Prohibit preferential transactions with </w:t>
      </w:r>
      <w:r w:rsidR="0012784C" w:rsidRPr="00153A97">
        <w:rPr>
          <w:rFonts w:ascii="Times New Roman" w:hAnsi="Times New Roman" w:cs="Times New Roman"/>
          <w:sz w:val="24"/>
          <w:szCs w:val="24"/>
        </w:rPr>
        <w:t xml:space="preserve">NBFI’s senior management, </w:t>
      </w:r>
      <w:r w:rsidRPr="00153A97">
        <w:rPr>
          <w:rFonts w:ascii="Times New Roman" w:hAnsi="Times New Roman" w:cs="Times New Roman"/>
          <w:sz w:val="24"/>
          <w:szCs w:val="24"/>
        </w:rPr>
        <w:t xml:space="preserve">executive officers, </w:t>
      </w:r>
      <w:proofErr w:type="gramStart"/>
      <w:r w:rsidRPr="00153A97">
        <w:rPr>
          <w:rFonts w:ascii="Times New Roman" w:hAnsi="Times New Roman" w:cs="Times New Roman"/>
          <w:sz w:val="24"/>
          <w:szCs w:val="24"/>
        </w:rPr>
        <w:t>directors</w:t>
      </w:r>
      <w:proofErr w:type="gramEnd"/>
      <w:r w:rsidRPr="00153A97">
        <w:rPr>
          <w:rFonts w:ascii="Times New Roman" w:hAnsi="Times New Roman" w:cs="Times New Roman"/>
          <w:sz w:val="24"/>
          <w:szCs w:val="24"/>
        </w:rPr>
        <w:t xml:space="preserve"> and shareholders of affiliated financial institutions.  </w:t>
      </w:r>
    </w:p>
    <w:p w14:paraId="718D3874" w14:textId="0B9C7A2D" w:rsidR="00B257FD" w:rsidRPr="00153A97" w:rsidRDefault="003A09EC" w:rsidP="00BE4F98">
      <w:pPr>
        <w:pStyle w:val="ListParagraph"/>
        <w:numPr>
          <w:ilvl w:val="1"/>
          <w:numId w:val="48"/>
        </w:numPr>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 xml:space="preserve">Ensure that </w:t>
      </w:r>
      <w:r w:rsidR="009D0007" w:rsidRPr="00153A97">
        <w:rPr>
          <w:rFonts w:ascii="Times New Roman" w:hAnsi="Times New Roman" w:cs="Times New Roman"/>
          <w:sz w:val="24"/>
          <w:szCs w:val="24"/>
        </w:rPr>
        <w:t>NBFI’s</w:t>
      </w:r>
      <w:r w:rsidRPr="00153A97">
        <w:rPr>
          <w:rFonts w:ascii="Times New Roman" w:hAnsi="Times New Roman" w:cs="Times New Roman"/>
          <w:sz w:val="24"/>
          <w:szCs w:val="24"/>
        </w:rPr>
        <w:t xml:space="preserve"> financial statements contain the disclosures necessary to draw attention to the possibility that its financial position and profit or loss may have </w:t>
      </w:r>
      <w:r w:rsidR="00874DA2" w:rsidRPr="00153A97">
        <w:rPr>
          <w:rFonts w:ascii="Times New Roman" w:hAnsi="Times New Roman" w:cs="Times New Roman"/>
          <w:sz w:val="24"/>
          <w:szCs w:val="24"/>
        </w:rPr>
        <w:t xml:space="preserve">been </w:t>
      </w:r>
      <w:r w:rsidRPr="00153A97">
        <w:rPr>
          <w:rFonts w:ascii="Times New Roman" w:hAnsi="Times New Roman" w:cs="Times New Roman"/>
          <w:sz w:val="24"/>
          <w:szCs w:val="24"/>
        </w:rPr>
        <w:t xml:space="preserve">affected by such parties.  </w:t>
      </w:r>
    </w:p>
    <w:p w14:paraId="7725F079" w14:textId="1C97405F" w:rsidR="00430B08" w:rsidRPr="00153A97" w:rsidRDefault="00430B08" w:rsidP="00BE4F98">
      <w:pPr>
        <w:pStyle w:val="ListParagraph"/>
        <w:numPr>
          <w:ilvl w:val="1"/>
          <w:numId w:val="48"/>
        </w:numPr>
        <w:spacing w:line="360" w:lineRule="auto"/>
        <w:ind w:hanging="218"/>
        <w:jc w:val="both"/>
        <w:rPr>
          <w:rFonts w:ascii="Times New Roman" w:hAnsi="Times New Roman" w:cs="Times New Roman"/>
          <w:sz w:val="24"/>
          <w:szCs w:val="24"/>
        </w:rPr>
      </w:pPr>
      <w:r w:rsidRPr="00153A97">
        <w:rPr>
          <w:rFonts w:ascii="Times New Roman" w:hAnsi="Times New Roman" w:cs="Times New Roman"/>
          <w:sz w:val="24"/>
          <w:szCs w:val="24"/>
        </w:rPr>
        <w:t xml:space="preserve">Prescribe </w:t>
      </w:r>
      <w:r w:rsidR="0012784C" w:rsidRPr="00153A97">
        <w:rPr>
          <w:rFonts w:ascii="Times New Roman" w:hAnsi="Times New Roman" w:cs="Times New Roman"/>
          <w:sz w:val="24"/>
          <w:szCs w:val="24"/>
        </w:rPr>
        <w:t>exposure limits that apply to r</w:t>
      </w:r>
      <w:r w:rsidRPr="00153A97">
        <w:rPr>
          <w:rFonts w:ascii="Times New Roman" w:hAnsi="Times New Roman" w:cs="Times New Roman"/>
          <w:sz w:val="24"/>
          <w:szCs w:val="24"/>
        </w:rPr>
        <w:t xml:space="preserve">elated </w:t>
      </w:r>
      <w:r w:rsidR="0012784C" w:rsidRPr="00153A97">
        <w:rPr>
          <w:rFonts w:ascii="Times New Roman" w:hAnsi="Times New Roman" w:cs="Times New Roman"/>
          <w:sz w:val="24"/>
          <w:szCs w:val="24"/>
        </w:rPr>
        <w:t>p</w:t>
      </w:r>
      <w:r w:rsidRPr="00153A97">
        <w:rPr>
          <w:rFonts w:ascii="Times New Roman" w:hAnsi="Times New Roman" w:cs="Times New Roman"/>
          <w:sz w:val="24"/>
          <w:szCs w:val="24"/>
        </w:rPr>
        <w:t xml:space="preserve">arty </w:t>
      </w:r>
      <w:r w:rsidR="0012784C" w:rsidRPr="00153A97">
        <w:rPr>
          <w:rFonts w:ascii="Times New Roman" w:hAnsi="Times New Roman" w:cs="Times New Roman"/>
          <w:sz w:val="24"/>
          <w:szCs w:val="24"/>
        </w:rPr>
        <w:t>t</w:t>
      </w:r>
      <w:r w:rsidRPr="00153A97">
        <w:rPr>
          <w:rFonts w:ascii="Times New Roman" w:hAnsi="Times New Roman" w:cs="Times New Roman"/>
          <w:sz w:val="24"/>
          <w:szCs w:val="24"/>
        </w:rPr>
        <w:t xml:space="preserve">ransactions to </w:t>
      </w:r>
      <w:r w:rsidR="0012784C" w:rsidRPr="00153A97">
        <w:rPr>
          <w:rFonts w:ascii="Times New Roman" w:hAnsi="Times New Roman" w:cs="Times New Roman"/>
          <w:sz w:val="24"/>
          <w:szCs w:val="24"/>
        </w:rPr>
        <w:t>mitigate</w:t>
      </w:r>
      <w:r w:rsidRPr="00153A97">
        <w:rPr>
          <w:rFonts w:ascii="Times New Roman" w:hAnsi="Times New Roman" w:cs="Times New Roman"/>
          <w:sz w:val="24"/>
          <w:szCs w:val="24"/>
        </w:rPr>
        <w:t xml:space="preserve"> risk.  </w:t>
      </w:r>
    </w:p>
    <w:p w14:paraId="1EF644F3" w14:textId="77777777" w:rsidR="008A58F2" w:rsidRPr="00153A97" w:rsidRDefault="008A58F2" w:rsidP="008A58F2">
      <w:pPr>
        <w:pStyle w:val="ListParagraph"/>
        <w:spacing w:line="360" w:lineRule="auto"/>
        <w:ind w:left="567"/>
        <w:jc w:val="both"/>
        <w:rPr>
          <w:rFonts w:ascii="Times New Roman" w:hAnsi="Times New Roman" w:cs="Times New Roman"/>
          <w:sz w:val="24"/>
          <w:szCs w:val="24"/>
        </w:rPr>
      </w:pPr>
    </w:p>
    <w:p w14:paraId="7B80A212" w14:textId="2D906483" w:rsidR="00BF6BC7" w:rsidRPr="00153A97" w:rsidRDefault="003A09EC" w:rsidP="00742AA0">
      <w:pPr>
        <w:pStyle w:val="ListParagraph"/>
        <w:numPr>
          <w:ilvl w:val="0"/>
          <w:numId w:val="48"/>
        </w:numPr>
        <w:tabs>
          <w:tab w:val="left" w:pos="142"/>
        </w:tabs>
        <w:spacing w:line="360" w:lineRule="auto"/>
        <w:ind w:hanging="862"/>
        <w:jc w:val="both"/>
        <w:rPr>
          <w:rFonts w:ascii="Times New Roman" w:hAnsi="Times New Roman" w:cs="Times New Roman"/>
          <w:sz w:val="24"/>
          <w:szCs w:val="24"/>
        </w:rPr>
      </w:pPr>
      <w:r w:rsidRPr="00153A97">
        <w:rPr>
          <w:rFonts w:ascii="Times New Roman" w:hAnsi="Times New Roman" w:cs="Times New Roman"/>
          <w:b/>
          <w:sz w:val="24"/>
          <w:szCs w:val="24"/>
        </w:rPr>
        <w:t xml:space="preserve">Key terms </w:t>
      </w:r>
    </w:p>
    <w:p w14:paraId="4122B94F" w14:textId="77777777" w:rsidR="008E5BC1" w:rsidRDefault="00596E5A" w:rsidP="008E5BC1">
      <w:pPr>
        <w:pStyle w:val="ListParagraph"/>
        <w:numPr>
          <w:ilvl w:val="1"/>
          <w:numId w:val="51"/>
        </w:numPr>
        <w:spacing w:line="360" w:lineRule="auto"/>
        <w:jc w:val="both"/>
        <w:rPr>
          <w:rFonts w:ascii="Times New Roman" w:hAnsi="Times New Roman" w:cs="Times New Roman"/>
          <w:sz w:val="24"/>
          <w:szCs w:val="24"/>
        </w:rPr>
      </w:pPr>
      <w:r w:rsidRPr="008E5BC1">
        <w:rPr>
          <w:rFonts w:ascii="Times New Roman" w:hAnsi="Times New Roman" w:cs="Times New Roman"/>
          <w:sz w:val="24"/>
          <w:szCs w:val="24"/>
        </w:rPr>
        <w:t>“</w:t>
      </w:r>
      <w:r w:rsidR="00F731EF" w:rsidRPr="008E5BC1">
        <w:rPr>
          <w:rFonts w:ascii="Times New Roman" w:hAnsi="Times New Roman" w:cs="Times New Roman"/>
          <w:sz w:val="24"/>
          <w:szCs w:val="24"/>
        </w:rPr>
        <w:t>Affiliate</w:t>
      </w:r>
      <w:r w:rsidRPr="008E5BC1">
        <w:rPr>
          <w:rFonts w:ascii="Times New Roman" w:hAnsi="Times New Roman" w:cs="Times New Roman"/>
          <w:sz w:val="24"/>
          <w:szCs w:val="24"/>
        </w:rPr>
        <w:t>”</w:t>
      </w:r>
      <w:r w:rsidR="00F731EF" w:rsidRPr="008E5BC1">
        <w:rPr>
          <w:rFonts w:ascii="Times New Roman" w:hAnsi="Times New Roman" w:cs="Times New Roman"/>
          <w:sz w:val="24"/>
          <w:szCs w:val="24"/>
        </w:rPr>
        <w:t xml:space="preserve"> </w:t>
      </w:r>
      <w:r w:rsidRPr="008E5BC1">
        <w:rPr>
          <w:rFonts w:ascii="Times New Roman" w:hAnsi="Times New Roman" w:cs="Times New Roman"/>
          <w:sz w:val="24"/>
          <w:szCs w:val="24"/>
        </w:rPr>
        <w:t>a</w:t>
      </w:r>
      <w:r w:rsidR="00F731EF" w:rsidRPr="008E5BC1">
        <w:rPr>
          <w:rFonts w:ascii="Times New Roman" w:hAnsi="Times New Roman" w:cs="Times New Roman"/>
          <w:sz w:val="24"/>
          <w:szCs w:val="24"/>
        </w:rPr>
        <w:t xml:space="preserve"> person or entity who, directly or indirectly, either controls, is controlled by or is under common control with, a specified person or entity</w:t>
      </w:r>
      <w:r w:rsidR="004C2E55" w:rsidRPr="008E5BC1">
        <w:rPr>
          <w:rFonts w:ascii="Times New Roman" w:hAnsi="Times New Roman" w:cs="Times New Roman"/>
          <w:sz w:val="24"/>
          <w:szCs w:val="24"/>
        </w:rPr>
        <w:t>, including a judicial person that directly or indirectly through one (1</w:t>
      </w:r>
      <w:r w:rsidR="00A837E3" w:rsidRPr="008E5BC1">
        <w:rPr>
          <w:rFonts w:ascii="Times New Roman" w:hAnsi="Times New Roman" w:cs="Times New Roman"/>
          <w:sz w:val="24"/>
          <w:szCs w:val="24"/>
        </w:rPr>
        <w:t>)</w:t>
      </w:r>
      <w:r w:rsidR="004C2E55" w:rsidRPr="008E5BC1">
        <w:rPr>
          <w:rFonts w:ascii="Times New Roman" w:hAnsi="Times New Roman" w:cs="Times New Roman"/>
          <w:sz w:val="24"/>
          <w:szCs w:val="24"/>
        </w:rPr>
        <w:t xml:space="preserve"> or more intermediaries, is controlled by or is under common control with the NBFI or its affiliates</w:t>
      </w:r>
      <w:r w:rsidR="00F731EF" w:rsidRPr="008E5BC1">
        <w:rPr>
          <w:rFonts w:ascii="Times New Roman" w:hAnsi="Times New Roman" w:cs="Times New Roman"/>
          <w:sz w:val="24"/>
          <w:szCs w:val="24"/>
        </w:rPr>
        <w:t>.</w:t>
      </w:r>
    </w:p>
    <w:p w14:paraId="46A6EE8F" w14:textId="77777777" w:rsidR="008E5BC1" w:rsidRDefault="008E5BC1" w:rsidP="008E5BC1">
      <w:pPr>
        <w:pStyle w:val="ListParagraph"/>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429AD" w:rsidRPr="008E5BC1">
        <w:rPr>
          <w:rFonts w:ascii="Times New Roman" w:hAnsi="Times New Roman" w:cs="Times New Roman"/>
          <w:bCs/>
          <w:sz w:val="24"/>
          <w:szCs w:val="24"/>
        </w:rPr>
        <w:t>Arm’s length</w:t>
      </w:r>
      <w:r w:rsidR="00144F2F" w:rsidRPr="008E5BC1">
        <w:rPr>
          <w:rFonts w:ascii="Times New Roman" w:hAnsi="Times New Roman" w:cs="Times New Roman"/>
          <w:bCs/>
          <w:sz w:val="24"/>
          <w:szCs w:val="24"/>
        </w:rPr>
        <w:t>”</w:t>
      </w:r>
      <w:r w:rsidR="006C5FB9" w:rsidRPr="008E5BC1">
        <w:rPr>
          <w:rFonts w:ascii="Times New Roman" w:hAnsi="Times New Roman" w:cs="Times New Roman"/>
          <w:sz w:val="24"/>
          <w:szCs w:val="24"/>
        </w:rPr>
        <w:t xml:space="preserve"> </w:t>
      </w:r>
      <w:r w:rsidR="00144F2F" w:rsidRPr="008E5BC1">
        <w:rPr>
          <w:rFonts w:ascii="Times New Roman" w:hAnsi="Times New Roman" w:cs="Times New Roman"/>
          <w:sz w:val="24"/>
          <w:szCs w:val="24"/>
        </w:rPr>
        <w:t>means a</w:t>
      </w:r>
      <w:r w:rsidR="008A63B4" w:rsidRPr="008E5BC1">
        <w:rPr>
          <w:rFonts w:ascii="Times New Roman" w:hAnsi="Times New Roman" w:cs="Times New Roman"/>
          <w:sz w:val="24"/>
          <w:szCs w:val="24"/>
        </w:rPr>
        <w:t xml:space="preserve"> </w:t>
      </w:r>
      <w:r w:rsidR="00467BCE" w:rsidRPr="008E5BC1">
        <w:rPr>
          <w:rFonts w:ascii="Times New Roman" w:hAnsi="Times New Roman" w:cs="Times New Roman"/>
          <w:sz w:val="24"/>
          <w:szCs w:val="24"/>
        </w:rPr>
        <w:t xml:space="preserve">transaction is </w:t>
      </w:r>
      <w:r w:rsidR="006C5FB9" w:rsidRPr="008E5BC1">
        <w:rPr>
          <w:rFonts w:ascii="Times New Roman" w:hAnsi="Times New Roman" w:cs="Times New Roman"/>
          <w:sz w:val="24"/>
          <w:szCs w:val="24"/>
        </w:rPr>
        <w:t>entered into on</w:t>
      </w:r>
      <w:r w:rsidR="00467BCE" w:rsidRPr="008E5BC1">
        <w:rPr>
          <w:rFonts w:ascii="Times New Roman" w:hAnsi="Times New Roman" w:cs="Times New Roman"/>
          <w:sz w:val="24"/>
          <w:szCs w:val="24"/>
        </w:rPr>
        <w:t xml:space="preserve"> equal</w:t>
      </w:r>
      <w:r w:rsidR="006C5FB9" w:rsidRPr="008E5BC1">
        <w:rPr>
          <w:rFonts w:ascii="Times New Roman" w:hAnsi="Times New Roman" w:cs="Times New Roman"/>
          <w:sz w:val="24"/>
          <w:szCs w:val="24"/>
        </w:rPr>
        <w:t xml:space="preserve"> favorable terms and conditions, with or for the benefit of persons who are not so related to an NBFI. </w:t>
      </w:r>
      <w:r w:rsidR="00FE0DF3" w:rsidRPr="008E5BC1">
        <w:rPr>
          <w:rFonts w:ascii="Times New Roman" w:hAnsi="Times New Roman" w:cs="Times New Roman"/>
          <w:sz w:val="24"/>
          <w:szCs w:val="24"/>
        </w:rPr>
        <w:t>Furthermore, a</w:t>
      </w:r>
      <w:r w:rsidR="00EE0B8E" w:rsidRPr="008E5BC1">
        <w:rPr>
          <w:rFonts w:ascii="Times New Roman" w:hAnsi="Times New Roman" w:cs="Times New Roman"/>
          <w:sz w:val="24"/>
          <w:szCs w:val="24"/>
        </w:rPr>
        <w:t xml:space="preserve"> transaction </w:t>
      </w:r>
      <w:r w:rsidR="00FE0DF3" w:rsidRPr="008E5BC1">
        <w:rPr>
          <w:rFonts w:ascii="Times New Roman" w:hAnsi="Times New Roman" w:cs="Times New Roman"/>
          <w:sz w:val="24"/>
          <w:szCs w:val="24"/>
        </w:rPr>
        <w:t>is conducted at arm’s length where</w:t>
      </w:r>
      <w:r w:rsidR="00EE0B8E" w:rsidRPr="008E5BC1">
        <w:rPr>
          <w:rFonts w:ascii="Times New Roman" w:hAnsi="Times New Roman" w:cs="Times New Roman"/>
          <w:sz w:val="24"/>
          <w:szCs w:val="24"/>
        </w:rPr>
        <w:t xml:space="preserve"> those who partake in it from opposite ends act independently without one party influencing the other.</w:t>
      </w:r>
    </w:p>
    <w:p w14:paraId="699ABA39" w14:textId="77777777" w:rsidR="008B7AFD" w:rsidRDefault="00C27708" w:rsidP="008B7AFD">
      <w:pPr>
        <w:pStyle w:val="ListParagraph"/>
        <w:numPr>
          <w:ilvl w:val="1"/>
          <w:numId w:val="51"/>
        </w:numPr>
        <w:spacing w:line="360" w:lineRule="auto"/>
        <w:jc w:val="both"/>
        <w:rPr>
          <w:rFonts w:ascii="Times New Roman" w:hAnsi="Times New Roman" w:cs="Times New Roman"/>
          <w:sz w:val="24"/>
          <w:szCs w:val="24"/>
        </w:rPr>
      </w:pPr>
      <w:r w:rsidRPr="008E5BC1">
        <w:rPr>
          <w:rFonts w:ascii="Times New Roman" w:hAnsi="Times New Roman" w:cs="Times New Roman"/>
          <w:sz w:val="24"/>
          <w:szCs w:val="24"/>
        </w:rPr>
        <w:t>“</w:t>
      </w:r>
      <w:r w:rsidR="00F731EF" w:rsidRPr="008E5BC1">
        <w:rPr>
          <w:rFonts w:ascii="Times New Roman" w:hAnsi="Times New Roman" w:cs="Times New Roman"/>
          <w:sz w:val="24"/>
          <w:szCs w:val="24"/>
        </w:rPr>
        <w:t>Cross-Border</w:t>
      </w:r>
      <w:r w:rsidRPr="008E5BC1">
        <w:rPr>
          <w:rFonts w:ascii="Times New Roman" w:hAnsi="Times New Roman" w:cs="Times New Roman"/>
          <w:sz w:val="24"/>
          <w:szCs w:val="24"/>
        </w:rPr>
        <w:t>” means</w:t>
      </w:r>
      <w:r w:rsidR="00F731EF" w:rsidRPr="008E5BC1">
        <w:rPr>
          <w:rFonts w:ascii="Times New Roman" w:hAnsi="Times New Roman" w:cs="Times New Roman"/>
          <w:sz w:val="24"/>
          <w:szCs w:val="24"/>
        </w:rPr>
        <w:t xml:space="preserve"> </w:t>
      </w:r>
      <w:r w:rsidRPr="008E5BC1">
        <w:rPr>
          <w:rFonts w:ascii="Times New Roman" w:hAnsi="Times New Roman" w:cs="Times New Roman"/>
          <w:sz w:val="24"/>
          <w:szCs w:val="24"/>
        </w:rPr>
        <w:t>a</w:t>
      </w:r>
      <w:r w:rsidR="00F731EF" w:rsidRPr="008E5BC1">
        <w:rPr>
          <w:rFonts w:ascii="Times New Roman" w:hAnsi="Times New Roman" w:cs="Times New Roman"/>
          <w:sz w:val="24"/>
          <w:szCs w:val="24"/>
        </w:rPr>
        <w:t xml:space="preserve">n investment that is made outside the entity’s home market, regardless of </w:t>
      </w:r>
      <w:proofErr w:type="gramStart"/>
      <w:r w:rsidR="00F731EF" w:rsidRPr="008E5BC1">
        <w:rPr>
          <w:rFonts w:ascii="Times New Roman" w:hAnsi="Times New Roman" w:cs="Times New Roman"/>
          <w:sz w:val="24"/>
          <w:szCs w:val="24"/>
        </w:rPr>
        <w:t>whether or not</w:t>
      </w:r>
      <w:proofErr w:type="gramEnd"/>
      <w:r w:rsidR="00F731EF" w:rsidRPr="008E5BC1">
        <w:rPr>
          <w:rFonts w:ascii="Times New Roman" w:hAnsi="Times New Roman" w:cs="Times New Roman"/>
          <w:sz w:val="24"/>
          <w:szCs w:val="24"/>
        </w:rPr>
        <w:t xml:space="preserve"> the investment is also being offered concurrently in the entity's home market. The home market may be a market that, by treaty or some other agreement or arrangement, encompasses two or more jurisdictions.</w:t>
      </w:r>
    </w:p>
    <w:p w14:paraId="6B7617CA" w14:textId="0116FAA8" w:rsidR="00F731EF" w:rsidRPr="008B7AFD" w:rsidRDefault="00C27708" w:rsidP="008B7AFD">
      <w:pPr>
        <w:pStyle w:val="ListParagraph"/>
        <w:numPr>
          <w:ilvl w:val="1"/>
          <w:numId w:val="51"/>
        </w:numPr>
        <w:spacing w:line="360" w:lineRule="auto"/>
        <w:jc w:val="both"/>
        <w:rPr>
          <w:rFonts w:ascii="Times New Roman" w:hAnsi="Times New Roman" w:cs="Times New Roman"/>
          <w:sz w:val="24"/>
          <w:szCs w:val="24"/>
        </w:rPr>
      </w:pPr>
      <w:r w:rsidRPr="008B7AFD">
        <w:rPr>
          <w:rFonts w:ascii="Times New Roman" w:hAnsi="Times New Roman" w:cs="Times New Roman"/>
          <w:sz w:val="24"/>
          <w:szCs w:val="24"/>
        </w:rPr>
        <w:t>“</w:t>
      </w:r>
      <w:r w:rsidR="00F731EF" w:rsidRPr="008B7AFD">
        <w:rPr>
          <w:rFonts w:ascii="Times New Roman" w:hAnsi="Times New Roman" w:cs="Times New Roman"/>
          <w:sz w:val="24"/>
          <w:szCs w:val="24"/>
        </w:rPr>
        <w:t>Directors, Senior Management or Key Personnel</w:t>
      </w:r>
      <w:r w:rsidRPr="008B7AFD">
        <w:rPr>
          <w:rFonts w:ascii="Times New Roman" w:hAnsi="Times New Roman" w:cs="Times New Roman"/>
          <w:sz w:val="24"/>
          <w:szCs w:val="24"/>
        </w:rPr>
        <w:t>”</w:t>
      </w:r>
      <w:r w:rsidR="00F731EF" w:rsidRPr="008B7AFD">
        <w:rPr>
          <w:rFonts w:ascii="Times New Roman" w:hAnsi="Times New Roman" w:cs="Times New Roman"/>
          <w:sz w:val="24"/>
          <w:szCs w:val="24"/>
        </w:rPr>
        <w:t xml:space="preserve"> </w:t>
      </w:r>
      <w:proofErr w:type="gramStart"/>
      <w:r w:rsidR="00F731EF" w:rsidRPr="008B7AFD">
        <w:rPr>
          <w:rFonts w:ascii="Times New Roman" w:hAnsi="Times New Roman" w:cs="Times New Roman"/>
          <w:sz w:val="24"/>
          <w:szCs w:val="24"/>
        </w:rPr>
        <w:t>includes</w:t>
      </w:r>
      <w:proofErr w:type="gramEnd"/>
      <w:r w:rsidR="00F731EF" w:rsidRPr="008B7AFD">
        <w:rPr>
          <w:rFonts w:ascii="Times New Roman" w:hAnsi="Times New Roman" w:cs="Times New Roman"/>
          <w:sz w:val="24"/>
          <w:szCs w:val="24"/>
        </w:rPr>
        <w:t xml:space="preserve"> </w:t>
      </w:r>
    </w:p>
    <w:p w14:paraId="0359F78E" w14:textId="41EB54A3" w:rsidR="004F4C5A" w:rsidRPr="00153A97" w:rsidRDefault="00F731EF" w:rsidP="008B7AFD">
      <w:pPr>
        <w:pStyle w:val="ListParagraph"/>
        <w:numPr>
          <w:ilvl w:val="2"/>
          <w:numId w:val="49"/>
        </w:numPr>
        <w:tabs>
          <w:tab w:val="left" w:pos="709"/>
          <w:tab w:val="left" w:pos="851"/>
        </w:tabs>
        <w:spacing w:line="360" w:lineRule="auto"/>
        <w:ind w:firstLine="207"/>
        <w:jc w:val="both"/>
        <w:rPr>
          <w:rFonts w:ascii="Times New Roman" w:hAnsi="Times New Roman" w:cs="Times New Roman"/>
          <w:sz w:val="24"/>
          <w:szCs w:val="24"/>
        </w:rPr>
      </w:pPr>
      <w:r w:rsidRPr="00153A97">
        <w:rPr>
          <w:rFonts w:ascii="Times New Roman" w:hAnsi="Times New Roman" w:cs="Times New Roman"/>
          <w:sz w:val="24"/>
          <w:szCs w:val="24"/>
        </w:rPr>
        <w:t xml:space="preserve">the entity’s </w:t>
      </w:r>
      <w:proofErr w:type="gramStart"/>
      <w:r w:rsidRPr="00153A97">
        <w:rPr>
          <w:rFonts w:ascii="Times New Roman" w:hAnsi="Times New Roman" w:cs="Times New Roman"/>
          <w:sz w:val="24"/>
          <w:szCs w:val="24"/>
        </w:rPr>
        <w:t>directors</w:t>
      </w:r>
      <w:r w:rsidR="004F4C5A" w:rsidRPr="00153A97">
        <w:rPr>
          <w:rFonts w:ascii="Times New Roman" w:hAnsi="Times New Roman" w:cs="Times New Roman"/>
          <w:sz w:val="24"/>
          <w:szCs w:val="24"/>
        </w:rPr>
        <w:t>;</w:t>
      </w:r>
      <w:proofErr w:type="gramEnd"/>
      <w:r w:rsidRPr="00153A97">
        <w:rPr>
          <w:rFonts w:ascii="Times New Roman" w:hAnsi="Times New Roman" w:cs="Times New Roman"/>
          <w:sz w:val="24"/>
          <w:szCs w:val="24"/>
        </w:rPr>
        <w:t xml:space="preserve"> </w:t>
      </w:r>
    </w:p>
    <w:p w14:paraId="61BFF36B" w14:textId="68A7AB0D" w:rsidR="004F4C5A" w:rsidRPr="00153A97" w:rsidRDefault="00F731EF" w:rsidP="00C0011A">
      <w:pPr>
        <w:pStyle w:val="ListParagraph"/>
        <w:numPr>
          <w:ilvl w:val="2"/>
          <w:numId w:val="49"/>
        </w:numPr>
        <w:tabs>
          <w:tab w:val="left" w:pos="851"/>
          <w:tab w:val="left" w:pos="1276"/>
        </w:tabs>
        <w:spacing w:line="360" w:lineRule="auto"/>
        <w:ind w:left="709" w:hanging="142"/>
        <w:jc w:val="both"/>
        <w:rPr>
          <w:rFonts w:ascii="Times New Roman" w:hAnsi="Times New Roman" w:cs="Times New Roman"/>
          <w:sz w:val="24"/>
          <w:szCs w:val="24"/>
        </w:rPr>
      </w:pPr>
      <w:r w:rsidRPr="00153A97">
        <w:rPr>
          <w:rFonts w:ascii="Times New Roman" w:hAnsi="Times New Roman" w:cs="Times New Roman"/>
          <w:sz w:val="24"/>
          <w:szCs w:val="24"/>
        </w:rPr>
        <w:t xml:space="preserve">Its executive </w:t>
      </w:r>
      <w:proofErr w:type="gramStart"/>
      <w:r w:rsidRPr="00153A97">
        <w:rPr>
          <w:rFonts w:ascii="Times New Roman" w:hAnsi="Times New Roman" w:cs="Times New Roman"/>
          <w:sz w:val="24"/>
          <w:szCs w:val="24"/>
        </w:rPr>
        <w:t>officers</w:t>
      </w:r>
      <w:r w:rsidR="004F4C5A" w:rsidRPr="00153A97">
        <w:rPr>
          <w:rFonts w:ascii="Times New Roman" w:hAnsi="Times New Roman" w:cs="Times New Roman"/>
          <w:sz w:val="24"/>
          <w:szCs w:val="24"/>
        </w:rPr>
        <w:t>;</w:t>
      </w:r>
      <w:proofErr w:type="gramEnd"/>
      <w:r w:rsidRPr="00153A97">
        <w:rPr>
          <w:rFonts w:ascii="Times New Roman" w:hAnsi="Times New Roman" w:cs="Times New Roman"/>
          <w:sz w:val="24"/>
          <w:szCs w:val="24"/>
        </w:rPr>
        <w:t xml:space="preserve">  </w:t>
      </w:r>
    </w:p>
    <w:p w14:paraId="53397B81" w14:textId="77777777" w:rsidR="004F4C5A" w:rsidRPr="00153A97" w:rsidRDefault="00F731EF" w:rsidP="008B7AFD">
      <w:pPr>
        <w:pStyle w:val="ListParagraph"/>
        <w:numPr>
          <w:ilvl w:val="2"/>
          <w:numId w:val="49"/>
        </w:numPr>
        <w:tabs>
          <w:tab w:val="left" w:pos="851"/>
        </w:tabs>
        <w:spacing w:line="360" w:lineRule="auto"/>
        <w:ind w:left="709" w:hanging="142"/>
        <w:jc w:val="both"/>
        <w:rPr>
          <w:rFonts w:ascii="Times New Roman" w:hAnsi="Times New Roman" w:cs="Times New Roman"/>
          <w:sz w:val="24"/>
          <w:szCs w:val="24"/>
        </w:rPr>
      </w:pPr>
      <w:r w:rsidRPr="00153A97">
        <w:rPr>
          <w:rFonts w:ascii="Times New Roman" w:hAnsi="Times New Roman" w:cs="Times New Roman"/>
          <w:sz w:val="24"/>
          <w:szCs w:val="24"/>
        </w:rPr>
        <w:t>Members of its administrative, supervisory or management bodies</w:t>
      </w:r>
      <w:r w:rsidR="004F4C5A" w:rsidRPr="00153A97">
        <w:rPr>
          <w:rFonts w:ascii="Times New Roman" w:hAnsi="Times New Roman" w:cs="Times New Roman"/>
          <w:sz w:val="24"/>
          <w:szCs w:val="24"/>
        </w:rPr>
        <w:t>; and</w:t>
      </w:r>
    </w:p>
    <w:p w14:paraId="3E9177A4" w14:textId="470C2C81" w:rsidR="00206601" w:rsidRPr="00153A97" w:rsidRDefault="00206601" w:rsidP="008B7AFD">
      <w:pPr>
        <w:pStyle w:val="ListParagraph"/>
        <w:numPr>
          <w:ilvl w:val="2"/>
          <w:numId w:val="49"/>
        </w:numPr>
        <w:tabs>
          <w:tab w:val="left" w:pos="851"/>
        </w:tabs>
        <w:spacing w:line="360" w:lineRule="auto"/>
        <w:ind w:left="709" w:hanging="142"/>
        <w:jc w:val="both"/>
        <w:rPr>
          <w:rFonts w:ascii="Times New Roman" w:hAnsi="Times New Roman" w:cs="Times New Roman"/>
          <w:sz w:val="24"/>
          <w:szCs w:val="24"/>
        </w:rPr>
      </w:pPr>
      <w:r w:rsidRPr="00153A97">
        <w:rPr>
          <w:rFonts w:ascii="Times New Roman" w:hAnsi="Times New Roman" w:cs="Times New Roman"/>
          <w:sz w:val="24"/>
          <w:szCs w:val="24"/>
        </w:rPr>
        <w:lastRenderedPageBreak/>
        <w:t xml:space="preserve">any other person defined as a </w:t>
      </w:r>
      <w:r w:rsidR="009D0007" w:rsidRPr="00153A97">
        <w:rPr>
          <w:rFonts w:ascii="Times New Roman" w:hAnsi="Times New Roman" w:cs="Times New Roman"/>
          <w:sz w:val="24"/>
          <w:szCs w:val="24"/>
        </w:rPr>
        <w:t>controller</w:t>
      </w:r>
      <w:r w:rsidRPr="00153A97">
        <w:rPr>
          <w:rFonts w:ascii="Times New Roman" w:hAnsi="Times New Roman" w:cs="Times New Roman"/>
          <w:sz w:val="24"/>
          <w:szCs w:val="24"/>
        </w:rPr>
        <w:t xml:space="preserve"> or key person in the NBFIRA </w:t>
      </w:r>
      <w:r w:rsidR="00D7443C" w:rsidRPr="00153A97">
        <w:rPr>
          <w:rFonts w:ascii="Times New Roman" w:hAnsi="Times New Roman" w:cs="Times New Roman"/>
          <w:sz w:val="24"/>
          <w:szCs w:val="24"/>
        </w:rPr>
        <w:t>regulatory</w:t>
      </w:r>
      <w:r w:rsidR="00C0011A">
        <w:rPr>
          <w:rFonts w:ascii="Times New Roman" w:hAnsi="Times New Roman" w:cs="Times New Roman"/>
          <w:sz w:val="24"/>
          <w:szCs w:val="24"/>
        </w:rPr>
        <w:t xml:space="preserve"> </w:t>
      </w:r>
      <w:r w:rsidR="00D7443C" w:rsidRPr="00153A97">
        <w:rPr>
          <w:rFonts w:ascii="Times New Roman" w:hAnsi="Times New Roman" w:cs="Times New Roman"/>
          <w:sz w:val="24"/>
          <w:szCs w:val="24"/>
        </w:rPr>
        <w:t>framework</w:t>
      </w:r>
      <w:r w:rsidRPr="00153A97">
        <w:rPr>
          <w:rFonts w:ascii="Times New Roman" w:hAnsi="Times New Roman" w:cs="Times New Roman"/>
          <w:sz w:val="24"/>
          <w:szCs w:val="24"/>
        </w:rPr>
        <w:t>.</w:t>
      </w:r>
    </w:p>
    <w:p w14:paraId="49089E45" w14:textId="5BC4CD75" w:rsidR="0044058B" w:rsidRPr="008B7AFD" w:rsidRDefault="00C27708" w:rsidP="008B7AFD">
      <w:pPr>
        <w:pStyle w:val="ListParagraph"/>
        <w:numPr>
          <w:ilvl w:val="1"/>
          <w:numId w:val="52"/>
        </w:numPr>
        <w:tabs>
          <w:tab w:val="left" w:pos="284"/>
          <w:tab w:val="left" w:pos="426"/>
        </w:tabs>
        <w:spacing w:line="360" w:lineRule="auto"/>
        <w:jc w:val="both"/>
        <w:rPr>
          <w:rFonts w:ascii="Times New Roman" w:hAnsi="Times New Roman" w:cs="Times New Roman"/>
          <w:sz w:val="24"/>
          <w:szCs w:val="24"/>
        </w:rPr>
      </w:pPr>
      <w:r w:rsidRPr="008B7AFD">
        <w:rPr>
          <w:rFonts w:ascii="Times New Roman" w:hAnsi="Times New Roman" w:cs="Times New Roman"/>
          <w:sz w:val="24"/>
          <w:szCs w:val="24"/>
        </w:rPr>
        <w:t>“</w:t>
      </w:r>
      <w:r w:rsidR="00F731EF" w:rsidRPr="008B7AFD">
        <w:rPr>
          <w:rFonts w:ascii="Times New Roman" w:hAnsi="Times New Roman" w:cs="Times New Roman"/>
          <w:sz w:val="24"/>
          <w:szCs w:val="24"/>
        </w:rPr>
        <w:t>Expert</w:t>
      </w:r>
      <w:r w:rsidRPr="008B7AFD">
        <w:rPr>
          <w:rFonts w:ascii="Times New Roman" w:hAnsi="Times New Roman" w:cs="Times New Roman"/>
          <w:sz w:val="24"/>
          <w:szCs w:val="24"/>
        </w:rPr>
        <w:t>”</w:t>
      </w:r>
      <w:r w:rsidR="00F731EF" w:rsidRPr="008B7AFD">
        <w:rPr>
          <w:rFonts w:ascii="Times New Roman" w:hAnsi="Times New Roman" w:cs="Times New Roman"/>
          <w:sz w:val="24"/>
          <w:szCs w:val="24"/>
        </w:rPr>
        <w:t xml:space="preserve"> </w:t>
      </w:r>
      <w:r w:rsidRPr="008B7AFD">
        <w:rPr>
          <w:rFonts w:ascii="Times New Roman" w:hAnsi="Times New Roman" w:cs="Times New Roman"/>
          <w:sz w:val="24"/>
          <w:szCs w:val="24"/>
        </w:rPr>
        <w:t>means a</w:t>
      </w:r>
      <w:r w:rsidR="00F731EF" w:rsidRPr="008B7AFD">
        <w:rPr>
          <w:rFonts w:ascii="Times New Roman" w:hAnsi="Times New Roman" w:cs="Times New Roman"/>
          <w:sz w:val="24"/>
          <w:szCs w:val="24"/>
        </w:rPr>
        <w:t xml:space="preserve"> person who is named in a Document as having prepared or certified any </w:t>
      </w:r>
      <w:r w:rsidR="00D579BF" w:rsidRPr="008B7AFD">
        <w:rPr>
          <w:rFonts w:ascii="Times New Roman" w:hAnsi="Times New Roman" w:cs="Times New Roman"/>
          <w:sz w:val="24"/>
          <w:szCs w:val="24"/>
        </w:rPr>
        <w:tab/>
      </w:r>
      <w:r w:rsidR="00D579BF" w:rsidRPr="008B7AFD">
        <w:rPr>
          <w:rFonts w:ascii="Times New Roman" w:hAnsi="Times New Roman" w:cs="Times New Roman"/>
          <w:sz w:val="24"/>
          <w:szCs w:val="24"/>
        </w:rPr>
        <w:tab/>
      </w:r>
      <w:r w:rsidR="00F731EF" w:rsidRPr="008B7AFD">
        <w:rPr>
          <w:rFonts w:ascii="Times New Roman" w:hAnsi="Times New Roman" w:cs="Times New Roman"/>
          <w:sz w:val="24"/>
          <w:szCs w:val="24"/>
        </w:rPr>
        <w:t xml:space="preserve">part of such Document, or as having prepared or certified any report or valuation for use in </w:t>
      </w:r>
      <w:r w:rsidR="00D579BF" w:rsidRPr="008B7AFD">
        <w:rPr>
          <w:rFonts w:ascii="Times New Roman" w:hAnsi="Times New Roman" w:cs="Times New Roman"/>
          <w:sz w:val="24"/>
          <w:szCs w:val="24"/>
        </w:rPr>
        <w:tab/>
      </w:r>
      <w:r w:rsidR="00F731EF" w:rsidRPr="008B7AFD">
        <w:rPr>
          <w:rFonts w:ascii="Times New Roman" w:hAnsi="Times New Roman" w:cs="Times New Roman"/>
          <w:sz w:val="24"/>
          <w:szCs w:val="24"/>
        </w:rPr>
        <w:t>connection with that Document.</w:t>
      </w:r>
    </w:p>
    <w:p w14:paraId="41053971" w14:textId="77777777" w:rsidR="0044058B" w:rsidRPr="00153A97" w:rsidRDefault="00C27708" w:rsidP="008B7AFD">
      <w:pPr>
        <w:pStyle w:val="ListParagraph"/>
        <w:numPr>
          <w:ilvl w:val="1"/>
          <w:numId w:val="52"/>
        </w:numPr>
        <w:tabs>
          <w:tab w:val="left" w:pos="1440"/>
        </w:tabs>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w:t>
      </w:r>
      <w:r w:rsidR="00F731EF" w:rsidRPr="00153A97">
        <w:rPr>
          <w:rFonts w:ascii="Times New Roman" w:hAnsi="Times New Roman" w:cs="Times New Roman"/>
          <w:sz w:val="24"/>
          <w:szCs w:val="24"/>
        </w:rPr>
        <w:t>Group</w:t>
      </w:r>
      <w:r w:rsidRPr="00153A97">
        <w:rPr>
          <w:rFonts w:ascii="Times New Roman" w:hAnsi="Times New Roman" w:cs="Times New Roman"/>
          <w:sz w:val="24"/>
          <w:szCs w:val="24"/>
        </w:rPr>
        <w:t>”</w:t>
      </w:r>
      <w:r w:rsidR="00F731EF" w:rsidRPr="00153A97">
        <w:rPr>
          <w:rFonts w:ascii="Times New Roman" w:hAnsi="Times New Roman" w:cs="Times New Roman"/>
          <w:sz w:val="24"/>
          <w:szCs w:val="24"/>
        </w:rPr>
        <w:t xml:space="preserve"> </w:t>
      </w:r>
      <w:r w:rsidRPr="00153A97">
        <w:rPr>
          <w:rFonts w:ascii="Times New Roman" w:hAnsi="Times New Roman" w:cs="Times New Roman"/>
          <w:sz w:val="24"/>
          <w:szCs w:val="24"/>
        </w:rPr>
        <w:t>means</w:t>
      </w:r>
      <w:r w:rsidR="00F731EF" w:rsidRPr="00153A97">
        <w:rPr>
          <w:rFonts w:ascii="Times New Roman" w:hAnsi="Times New Roman" w:cs="Times New Roman"/>
          <w:sz w:val="24"/>
          <w:szCs w:val="24"/>
        </w:rPr>
        <w:t xml:space="preserve"> </w:t>
      </w:r>
      <w:r w:rsidRPr="00153A97">
        <w:rPr>
          <w:rFonts w:ascii="Times New Roman" w:hAnsi="Times New Roman" w:cs="Times New Roman"/>
          <w:sz w:val="24"/>
          <w:szCs w:val="24"/>
        </w:rPr>
        <w:t>a</w:t>
      </w:r>
      <w:r w:rsidR="00F731EF" w:rsidRPr="00153A97">
        <w:rPr>
          <w:rFonts w:ascii="Times New Roman" w:hAnsi="Times New Roman" w:cs="Times New Roman"/>
          <w:sz w:val="24"/>
          <w:szCs w:val="24"/>
        </w:rPr>
        <w:t xml:space="preserve"> parent and all its subsidiaries. References to an entity’s group means the group of which it is a member of.</w:t>
      </w:r>
    </w:p>
    <w:p w14:paraId="32837874" w14:textId="77777777" w:rsidR="0044058B" w:rsidRPr="00153A97" w:rsidRDefault="00747D98" w:rsidP="008B7AFD">
      <w:pPr>
        <w:pStyle w:val="ListParagraph"/>
        <w:numPr>
          <w:ilvl w:val="1"/>
          <w:numId w:val="52"/>
        </w:numPr>
        <w:tabs>
          <w:tab w:val="left" w:pos="1440"/>
        </w:tabs>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“Independent Shareholder” means a shareholder who does not have a material personal interest or any other form of conflict of interest perceived by the Regulator</w:t>
      </w:r>
      <w:r w:rsidR="00C77C28" w:rsidRPr="00153A97">
        <w:rPr>
          <w:rFonts w:ascii="Times New Roman" w:hAnsi="Times New Roman" w:cs="Times New Roman"/>
          <w:sz w:val="24"/>
          <w:szCs w:val="24"/>
        </w:rPr>
        <w:t>y Authority</w:t>
      </w:r>
      <w:r w:rsidRPr="00153A97">
        <w:rPr>
          <w:rFonts w:ascii="Times New Roman" w:hAnsi="Times New Roman" w:cs="Times New Roman"/>
          <w:sz w:val="24"/>
          <w:szCs w:val="24"/>
        </w:rPr>
        <w:t xml:space="preserve"> in respect of a transaction being considered</w:t>
      </w:r>
      <w:r w:rsidR="0006605A" w:rsidRPr="00153A97">
        <w:rPr>
          <w:rFonts w:ascii="Times New Roman" w:hAnsi="Times New Roman" w:cs="Times New Roman"/>
          <w:sz w:val="24"/>
          <w:szCs w:val="24"/>
        </w:rPr>
        <w:t>.</w:t>
      </w:r>
      <w:r w:rsidR="00EE0B8E" w:rsidRPr="00153A97">
        <w:rPr>
          <w:rFonts w:ascii="Times New Roman" w:hAnsi="Times New Roman" w:cs="Times New Roman"/>
          <w:sz w:val="24"/>
          <w:szCs w:val="24"/>
        </w:rPr>
        <w:t xml:space="preserve"> </w:t>
      </w:r>
    </w:p>
    <w:p w14:paraId="6E1CC0DE" w14:textId="77777777" w:rsidR="001E46AA" w:rsidRPr="00153A97" w:rsidRDefault="0096780D" w:rsidP="008B7AFD">
      <w:pPr>
        <w:pStyle w:val="ListParagraph"/>
        <w:numPr>
          <w:ilvl w:val="1"/>
          <w:numId w:val="52"/>
        </w:numPr>
        <w:tabs>
          <w:tab w:val="left" w:pos="1440"/>
        </w:tabs>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"Market value" means the last traded price of the securities held by the regulated entity on the market day preceding the date of the sale and purchase agreement.</w:t>
      </w:r>
    </w:p>
    <w:p w14:paraId="4FC2452B" w14:textId="6DC87F86" w:rsidR="0044058B" w:rsidRPr="00153A97" w:rsidRDefault="0043599C" w:rsidP="008B7AFD">
      <w:pPr>
        <w:pStyle w:val="ListParagraph"/>
        <w:numPr>
          <w:ilvl w:val="1"/>
          <w:numId w:val="52"/>
        </w:numPr>
        <w:tabs>
          <w:tab w:val="left" w:pos="1440"/>
        </w:tabs>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w:t>
      </w:r>
      <w:r w:rsidR="00BC7A8F" w:rsidRPr="00153A97">
        <w:rPr>
          <w:rFonts w:ascii="Times New Roman" w:hAnsi="Times New Roman" w:cs="Times New Roman"/>
          <w:sz w:val="24"/>
          <w:szCs w:val="24"/>
        </w:rPr>
        <w:t xml:space="preserve">Material” </w:t>
      </w:r>
      <w:r w:rsidRPr="00153A97">
        <w:rPr>
          <w:rFonts w:ascii="Times New Roman" w:hAnsi="Times New Roman" w:cs="Times New Roman"/>
          <w:sz w:val="24"/>
          <w:szCs w:val="24"/>
        </w:rPr>
        <w:t>means a</w:t>
      </w:r>
      <w:r w:rsidR="00BC7A8F" w:rsidRPr="00153A97">
        <w:rPr>
          <w:rFonts w:ascii="Times New Roman" w:hAnsi="Times New Roman" w:cs="Times New Roman"/>
          <w:sz w:val="24"/>
          <w:szCs w:val="24"/>
        </w:rPr>
        <w:t>ny financial transaction, arrangement or relationship in which the aggregate amount involved will or may exceed P200 000.00 in a year where a Related Party has or will have direct or indirect material interest</w:t>
      </w:r>
      <w:r w:rsidR="009A1491" w:rsidRPr="00153A97">
        <w:rPr>
          <w:rFonts w:ascii="Times New Roman" w:hAnsi="Times New Roman" w:cs="Times New Roman"/>
          <w:sz w:val="24"/>
          <w:szCs w:val="24"/>
        </w:rPr>
        <w:t>, including dealings that could pose material risk to the NBFI in determination of what constitutes significant</w:t>
      </w:r>
      <w:r w:rsidR="00554D64" w:rsidRPr="00153A97">
        <w:rPr>
          <w:rFonts w:ascii="Times New Roman" w:hAnsi="Times New Roman" w:cs="Times New Roman"/>
          <w:sz w:val="24"/>
          <w:szCs w:val="24"/>
        </w:rPr>
        <w:t>, may vary from one NBFI to another depending on the transactions, size and potential impact on the operation of the NBFI</w:t>
      </w:r>
      <w:r w:rsidR="00BC7A8F" w:rsidRPr="00153A97">
        <w:rPr>
          <w:rFonts w:ascii="Times New Roman" w:hAnsi="Times New Roman" w:cs="Times New Roman"/>
          <w:sz w:val="24"/>
          <w:szCs w:val="24"/>
        </w:rPr>
        <w:t>.</w:t>
      </w:r>
    </w:p>
    <w:p w14:paraId="5C94C9D6" w14:textId="77777777" w:rsidR="00676172" w:rsidRPr="00153A97" w:rsidRDefault="00E152FF" w:rsidP="00FF3940">
      <w:pPr>
        <w:pStyle w:val="ListParagraph"/>
        <w:numPr>
          <w:ilvl w:val="1"/>
          <w:numId w:val="52"/>
        </w:numPr>
        <w:tabs>
          <w:tab w:val="left" w:pos="426"/>
        </w:tabs>
        <w:spacing w:line="360" w:lineRule="auto"/>
        <w:ind w:left="567" w:hanging="709"/>
        <w:jc w:val="both"/>
        <w:rPr>
          <w:rFonts w:ascii="Times New Roman" w:hAnsi="Times New Roman" w:cs="Times New Roman"/>
          <w:sz w:val="24"/>
          <w:szCs w:val="24"/>
        </w:rPr>
      </w:pPr>
      <w:r w:rsidRPr="00153A97">
        <w:rPr>
          <w:rFonts w:ascii="Times New Roman" w:hAnsi="Times New Roman" w:cs="Times New Roman"/>
          <w:sz w:val="24"/>
          <w:szCs w:val="24"/>
        </w:rPr>
        <w:t>“Ordinary course of business” means the business that the entity is licensed by the Authority to conduct.</w:t>
      </w:r>
    </w:p>
    <w:p w14:paraId="178AA999" w14:textId="4D374667" w:rsidR="003A09EC" w:rsidRPr="00153A97" w:rsidRDefault="0043599C" w:rsidP="00FF3940">
      <w:pPr>
        <w:pStyle w:val="ListParagraph"/>
        <w:numPr>
          <w:ilvl w:val="1"/>
          <w:numId w:val="52"/>
        </w:numPr>
        <w:tabs>
          <w:tab w:val="left" w:pos="426"/>
        </w:tabs>
        <w:spacing w:line="360" w:lineRule="auto"/>
        <w:ind w:left="426" w:hanging="568"/>
        <w:jc w:val="both"/>
        <w:rPr>
          <w:rFonts w:ascii="Times New Roman" w:hAnsi="Times New Roman" w:cs="Times New Roman"/>
          <w:sz w:val="24"/>
          <w:szCs w:val="24"/>
        </w:rPr>
      </w:pPr>
      <w:r w:rsidRPr="00153A97">
        <w:rPr>
          <w:rFonts w:ascii="Times New Roman" w:hAnsi="Times New Roman" w:cs="Times New Roman"/>
          <w:bCs/>
          <w:sz w:val="24"/>
          <w:szCs w:val="24"/>
        </w:rPr>
        <w:t>“</w:t>
      </w:r>
      <w:r w:rsidR="003A09EC" w:rsidRPr="00153A97">
        <w:rPr>
          <w:rFonts w:ascii="Times New Roman" w:hAnsi="Times New Roman" w:cs="Times New Roman"/>
          <w:bCs/>
          <w:sz w:val="24"/>
          <w:szCs w:val="24"/>
        </w:rPr>
        <w:t>Related Party</w:t>
      </w:r>
      <w:r w:rsidRPr="00153A97">
        <w:rPr>
          <w:rFonts w:ascii="Times New Roman" w:hAnsi="Times New Roman" w:cs="Times New Roman"/>
          <w:bCs/>
          <w:sz w:val="24"/>
          <w:szCs w:val="24"/>
        </w:rPr>
        <w:t xml:space="preserve">” </w:t>
      </w:r>
      <w:proofErr w:type="gramStart"/>
      <w:r w:rsidRPr="00153A97">
        <w:rPr>
          <w:rFonts w:ascii="Times New Roman" w:hAnsi="Times New Roman" w:cs="Times New Roman"/>
          <w:bCs/>
          <w:sz w:val="24"/>
          <w:szCs w:val="24"/>
        </w:rPr>
        <w:t>means;</w:t>
      </w:r>
      <w:proofErr w:type="gramEnd"/>
      <w:r w:rsidR="003A09EC" w:rsidRPr="00153A97">
        <w:rPr>
          <w:rFonts w:ascii="Times New Roman" w:hAnsi="Times New Roman" w:cs="Times New Roman"/>
          <w:bCs/>
          <w:sz w:val="24"/>
          <w:szCs w:val="24"/>
        </w:rPr>
        <w:t xml:space="preserve"> </w:t>
      </w:r>
    </w:p>
    <w:p w14:paraId="56D47FED" w14:textId="77777777" w:rsidR="007960D5" w:rsidRPr="00153A97" w:rsidRDefault="0050390B" w:rsidP="008B7AFD">
      <w:pPr>
        <w:pStyle w:val="ListParagraph"/>
        <w:numPr>
          <w:ilvl w:val="2"/>
          <w:numId w:val="52"/>
        </w:numPr>
        <w:tabs>
          <w:tab w:val="left" w:pos="709"/>
        </w:tabs>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ent</w:t>
      </w:r>
      <w:r w:rsidR="003C1A7B" w:rsidRPr="00153A97">
        <w:rPr>
          <w:rFonts w:ascii="Times New Roman" w:hAnsi="Times New Roman" w:cs="Times New Roman"/>
          <w:sz w:val="24"/>
          <w:szCs w:val="24"/>
        </w:rPr>
        <w:t>ity</w:t>
      </w:r>
      <w:r w:rsidRPr="00153A97">
        <w:rPr>
          <w:rFonts w:ascii="Times New Roman" w:hAnsi="Times New Roman" w:cs="Times New Roman"/>
          <w:sz w:val="24"/>
          <w:szCs w:val="24"/>
        </w:rPr>
        <w:t xml:space="preserve"> that directly, or indirectly through one or more intermediaries, control, or are controlled by, or are under common control with, the reporting enterprise (this includes holding companies, subsidiaries and fellow subsidiaries</w:t>
      </w:r>
      <w:proofErr w:type="gramStart"/>
      <w:r w:rsidRPr="00153A97">
        <w:rPr>
          <w:rFonts w:ascii="Times New Roman" w:hAnsi="Times New Roman" w:cs="Times New Roman"/>
          <w:sz w:val="24"/>
          <w:szCs w:val="24"/>
        </w:rPr>
        <w:t>);</w:t>
      </w:r>
      <w:proofErr w:type="gramEnd"/>
    </w:p>
    <w:p w14:paraId="7A9C0B6E" w14:textId="61CFD3A0" w:rsidR="007960D5" w:rsidRPr="00153A97" w:rsidRDefault="0050390B" w:rsidP="008B7AFD">
      <w:pPr>
        <w:pStyle w:val="ListParagraph"/>
        <w:numPr>
          <w:ilvl w:val="2"/>
          <w:numId w:val="52"/>
        </w:numPr>
        <w:tabs>
          <w:tab w:val="left" w:pos="709"/>
        </w:tabs>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associates and joint ventures of the reporting ent</w:t>
      </w:r>
      <w:r w:rsidR="003C1A7B" w:rsidRPr="00153A97">
        <w:rPr>
          <w:rFonts w:ascii="Times New Roman" w:hAnsi="Times New Roman" w:cs="Times New Roman"/>
          <w:sz w:val="24"/>
          <w:szCs w:val="24"/>
        </w:rPr>
        <w:t>ity</w:t>
      </w:r>
      <w:r w:rsidRPr="00153A97">
        <w:rPr>
          <w:rFonts w:ascii="Times New Roman" w:hAnsi="Times New Roman" w:cs="Times New Roman"/>
          <w:sz w:val="24"/>
          <w:szCs w:val="24"/>
        </w:rPr>
        <w:t xml:space="preserve"> and the investing party or venture in respect of which the reporting ent</w:t>
      </w:r>
      <w:r w:rsidR="003C1A7B" w:rsidRPr="00153A97">
        <w:rPr>
          <w:rFonts w:ascii="Times New Roman" w:hAnsi="Times New Roman" w:cs="Times New Roman"/>
          <w:sz w:val="24"/>
          <w:szCs w:val="24"/>
        </w:rPr>
        <w:t>ity</w:t>
      </w:r>
      <w:r w:rsidRPr="00153A97">
        <w:rPr>
          <w:rFonts w:ascii="Times New Roman" w:hAnsi="Times New Roman" w:cs="Times New Roman"/>
          <w:sz w:val="24"/>
          <w:szCs w:val="24"/>
        </w:rPr>
        <w:t xml:space="preserve"> is an associate or a joint </w:t>
      </w:r>
      <w:proofErr w:type="gramStart"/>
      <w:r w:rsidRPr="00153A97">
        <w:rPr>
          <w:rFonts w:ascii="Times New Roman" w:hAnsi="Times New Roman" w:cs="Times New Roman"/>
          <w:sz w:val="24"/>
          <w:szCs w:val="24"/>
        </w:rPr>
        <w:t>venture;</w:t>
      </w:r>
      <w:proofErr w:type="gramEnd"/>
    </w:p>
    <w:p w14:paraId="76A682D8" w14:textId="56522C8F" w:rsidR="007960D5" w:rsidRPr="00153A97" w:rsidRDefault="0050390B" w:rsidP="008B7AFD">
      <w:pPr>
        <w:pStyle w:val="ListParagraph"/>
        <w:numPr>
          <w:ilvl w:val="2"/>
          <w:numId w:val="52"/>
        </w:numPr>
        <w:tabs>
          <w:tab w:val="left" w:pos="426"/>
          <w:tab w:val="left" w:pos="1134"/>
        </w:tabs>
        <w:spacing w:line="360" w:lineRule="auto"/>
        <w:ind w:left="709" w:hanging="284"/>
        <w:jc w:val="both"/>
        <w:rPr>
          <w:rFonts w:ascii="Times New Roman" w:hAnsi="Times New Roman" w:cs="Times New Roman"/>
          <w:sz w:val="24"/>
          <w:szCs w:val="24"/>
        </w:rPr>
      </w:pPr>
      <w:r w:rsidRPr="00153A97">
        <w:rPr>
          <w:rFonts w:ascii="Times New Roman" w:hAnsi="Times New Roman" w:cs="Times New Roman"/>
          <w:sz w:val="24"/>
          <w:szCs w:val="24"/>
        </w:rPr>
        <w:t>individuals owning, directly or indirectly, an interest in the voting power of the reporting ent</w:t>
      </w:r>
      <w:r w:rsidR="003C1A7B" w:rsidRPr="00153A97">
        <w:rPr>
          <w:rFonts w:ascii="Times New Roman" w:hAnsi="Times New Roman" w:cs="Times New Roman"/>
          <w:sz w:val="24"/>
          <w:szCs w:val="24"/>
        </w:rPr>
        <w:t>ity</w:t>
      </w:r>
      <w:r w:rsidRPr="00153A97">
        <w:rPr>
          <w:rFonts w:ascii="Times New Roman" w:hAnsi="Times New Roman" w:cs="Times New Roman"/>
          <w:sz w:val="24"/>
          <w:szCs w:val="24"/>
        </w:rPr>
        <w:t xml:space="preserve"> that gives them control or significant influence over the ent</w:t>
      </w:r>
      <w:r w:rsidR="003C1A7B" w:rsidRPr="00153A97">
        <w:rPr>
          <w:rFonts w:ascii="Times New Roman" w:hAnsi="Times New Roman" w:cs="Times New Roman"/>
          <w:sz w:val="24"/>
          <w:szCs w:val="24"/>
        </w:rPr>
        <w:t>ity</w:t>
      </w:r>
      <w:r w:rsidRPr="00153A97">
        <w:rPr>
          <w:rFonts w:ascii="Times New Roman" w:hAnsi="Times New Roman" w:cs="Times New Roman"/>
          <w:sz w:val="24"/>
          <w:szCs w:val="24"/>
        </w:rPr>
        <w:t xml:space="preserve">, and relatives of any such </w:t>
      </w:r>
      <w:proofErr w:type="gramStart"/>
      <w:r w:rsidRPr="00153A97">
        <w:rPr>
          <w:rFonts w:ascii="Times New Roman" w:hAnsi="Times New Roman" w:cs="Times New Roman"/>
          <w:sz w:val="24"/>
          <w:szCs w:val="24"/>
        </w:rPr>
        <w:t>individual;</w:t>
      </w:r>
      <w:proofErr w:type="gramEnd"/>
    </w:p>
    <w:p w14:paraId="400F7494" w14:textId="1F5600DF" w:rsidR="007960D5" w:rsidRPr="00153A97" w:rsidRDefault="0050390B" w:rsidP="008B7AFD">
      <w:pPr>
        <w:pStyle w:val="ListParagraph"/>
        <w:numPr>
          <w:ilvl w:val="2"/>
          <w:numId w:val="52"/>
        </w:numPr>
        <w:tabs>
          <w:tab w:val="left" w:pos="709"/>
          <w:tab w:val="left" w:pos="1134"/>
        </w:tabs>
        <w:spacing w:line="360" w:lineRule="auto"/>
        <w:ind w:left="284" w:firstLine="142"/>
        <w:jc w:val="both"/>
        <w:rPr>
          <w:rFonts w:ascii="Times New Roman" w:hAnsi="Times New Roman" w:cs="Times New Roman"/>
          <w:sz w:val="24"/>
          <w:szCs w:val="24"/>
        </w:rPr>
      </w:pPr>
      <w:r w:rsidRPr="00153A97">
        <w:rPr>
          <w:rFonts w:ascii="Times New Roman" w:hAnsi="Times New Roman" w:cs="Times New Roman"/>
          <w:sz w:val="24"/>
          <w:szCs w:val="24"/>
        </w:rPr>
        <w:t xml:space="preserve">key management personnel and relatives of such </w:t>
      </w:r>
      <w:proofErr w:type="gramStart"/>
      <w:r w:rsidRPr="00153A97">
        <w:rPr>
          <w:rFonts w:ascii="Times New Roman" w:hAnsi="Times New Roman" w:cs="Times New Roman"/>
          <w:sz w:val="24"/>
          <w:szCs w:val="24"/>
        </w:rPr>
        <w:t>personnel;</w:t>
      </w:r>
      <w:proofErr w:type="gramEnd"/>
      <w:r w:rsidRPr="00153A97">
        <w:rPr>
          <w:rFonts w:ascii="Times New Roman" w:hAnsi="Times New Roman" w:cs="Times New Roman"/>
          <w:sz w:val="24"/>
          <w:szCs w:val="24"/>
        </w:rPr>
        <w:t xml:space="preserve"> </w:t>
      </w:r>
    </w:p>
    <w:p w14:paraId="7668D30D" w14:textId="576AFEE9" w:rsidR="007960D5" w:rsidRPr="00153A97" w:rsidRDefault="0050390B" w:rsidP="008B7AFD">
      <w:pPr>
        <w:pStyle w:val="ListParagraph"/>
        <w:numPr>
          <w:ilvl w:val="2"/>
          <w:numId w:val="52"/>
        </w:numPr>
        <w:tabs>
          <w:tab w:val="left" w:pos="709"/>
        </w:tabs>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ent</w:t>
      </w:r>
      <w:r w:rsidR="003C1A7B" w:rsidRPr="00153A97">
        <w:rPr>
          <w:rFonts w:ascii="Times New Roman" w:hAnsi="Times New Roman" w:cs="Times New Roman"/>
          <w:sz w:val="24"/>
          <w:szCs w:val="24"/>
        </w:rPr>
        <w:t>ities</w:t>
      </w:r>
      <w:r w:rsidRPr="00153A97">
        <w:rPr>
          <w:rFonts w:ascii="Times New Roman" w:hAnsi="Times New Roman" w:cs="Times New Roman"/>
          <w:sz w:val="24"/>
          <w:szCs w:val="24"/>
        </w:rPr>
        <w:t xml:space="preserve"> over which any person described in (c) or (d) </w:t>
      </w:r>
      <w:proofErr w:type="gramStart"/>
      <w:r w:rsidRPr="00153A97">
        <w:rPr>
          <w:rFonts w:ascii="Times New Roman" w:hAnsi="Times New Roman" w:cs="Times New Roman"/>
          <w:sz w:val="24"/>
          <w:szCs w:val="24"/>
        </w:rPr>
        <w:t>is able to</w:t>
      </w:r>
      <w:proofErr w:type="gramEnd"/>
      <w:r w:rsidRPr="00153A97">
        <w:rPr>
          <w:rFonts w:ascii="Times New Roman" w:hAnsi="Times New Roman" w:cs="Times New Roman"/>
          <w:sz w:val="24"/>
          <w:szCs w:val="24"/>
        </w:rPr>
        <w:t xml:space="preserve"> exercise significant influence</w:t>
      </w:r>
      <w:r w:rsidR="007960D5" w:rsidRPr="00153A97">
        <w:rPr>
          <w:rFonts w:ascii="Times New Roman" w:hAnsi="Times New Roman" w:cs="Times New Roman"/>
          <w:sz w:val="24"/>
          <w:szCs w:val="24"/>
        </w:rPr>
        <w:t xml:space="preserve">; and </w:t>
      </w:r>
    </w:p>
    <w:p w14:paraId="7F440397" w14:textId="3EAD0192" w:rsidR="0006605A" w:rsidRPr="00153A97" w:rsidRDefault="00144F2F" w:rsidP="008B7AFD">
      <w:pPr>
        <w:pStyle w:val="ListParagraph"/>
        <w:numPr>
          <w:ilvl w:val="2"/>
          <w:numId w:val="52"/>
        </w:numPr>
        <w:tabs>
          <w:tab w:val="left" w:pos="709"/>
          <w:tab w:val="left" w:pos="851"/>
        </w:tabs>
        <w:spacing w:line="360" w:lineRule="auto"/>
        <w:ind w:left="709" w:hanging="283"/>
        <w:jc w:val="both"/>
        <w:rPr>
          <w:rFonts w:ascii="Times New Roman" w:hAnsi="Times New Roman" w:cs="Times New Roman"/>
          <w:sz w:val="24"/>
          <w:szCs w:val="24"/>
        </w:rPr>
      </w:pPr>
      <w:r w:rsidRPr="00153A97">
        <w:rPr>
          <w:rFonts w:ascii="Times New Roman" w:eastAsia="Calibri" w:hAnsi="Times New Roman" w:cs="Times New Roman"/>
          <w:sz w:val="24"/>
          <w:szCs w:val="24"/>
        </w:rPr>
        <w:lastRenderedPageBreak/>
        <w:t>any advisor to the regulated entity which has, or within the 12 months preceding the date of the transaction had a beneficial interest, whether directly or indirectly, in the regulated entity or any of its associates</w:t>
      </w:r>
      <w:r w:rsidR="007960D5" w:rsidRPr="00153A97">
        <w:rPr>
          <w:rFonts w:ascii="Times New Roman" w:eastAsia="Calibri" w:hAnsi="Times New Roman" w:cs="Times New Roman"/>
          <w:sz w:val="24"/>
          <w:szCs w:val="24"/>
        </w:rPr>
        <w:t>, t</w:t>
      </w:r>
      <w:r w:rsidR="0050390B" w:rsidRPr="00153A97">
        <w:rPr>
          <w:rFonts w:ascii="Times New Roman" w:hAnsi="Times New Roman" w:cs="Times New Roman"/>
          <w:sz w:val="24"/>
          <w:szCs w:val="24"/>
        </w:rPr>
        <w:t>his includes ent</w:t>
      </w:r>
      <w:r w:rsidR="003C1A7B" w:rsidRPr="00153A97">
        <w:rPr>
          <w:rFonts w:ascii="Times New Roman" w:hAnsi="Times New Roman" w:cs="Times New Roman"/>
          <w:sz w:val="24"/>
          <w:szCs w:val="24"/>
        </w:rPr>
        <w:t>itie</w:t>
      </w:r>
      <w:r w:rsidR="0050390B" w:rsidRPr="00153A97">
        <w:rPr>
          <w:rFonts w:ascii="Times New Roman" w:hAnsi="Times New Roman" w:cs="Times New Roman"/>
          <w:sz w:val="24"/>
          <w:szCs w:val="24"/>
        </w:rPr>
        <w:t>s owned by directors or major shareholders of the reporting ent</w:t>
      </w:r>
      <w:r w:rsidR="003C1A7B" w:rsidRPr="00153A97">
        <w:rPr>
          <w:rFonts w:ascii="Times New Roman" w:hAnsi="Times New Roman" w:cs="Times New Roman"/>
          <w:sz w:val="24"/>
          <w:szCs w:val="24"/>
        </w:rPr>
        <w:t>ity</w:t>
      </w:r>
      <w:r w:rsidR="0050390B" w:rsidRPr="00153A97">
        <w:rPr>
          <w:rFonts w:ascii="Times New Roman" w:hAnsi="Times New Roman" w:cs="Times New Roman"/>
          <w:sz w:val="24"/>
          <w:szCs w:val="24"/>
        </w:rPr>
        <w:t xml:space="preserve"> and ent</w:t>
      </w:r>
      <w:r w:rsidR="003C1A7B" w:rsidRPr="00153A97">
        <w:rPr>
          <w:rFonts w:ascii="Times New Roman" w:hAnsi="Times New Roman" w:cs="Times New Roman"/>
          <w:sz w:val="24"/>
          <w:szCs w:val="24"/>
        </w:rPr>
        <w:t>ities</w:t>
      </w:r>
      <w:r w:rsidR="0050390B" w:rsidRPr="00153A97">
        <w:rPr>
          <w:rFonts w:ascii="Times New Roman" w:hAnsi="Times New Roman" w:cs="Times New Roman"/>
          <w:sz w:val="24"/>
          <w:szCs w:val="24"/>
        </w:rPr>
        <w:t xml:space="preserve"> that have a member of key management in common with the reporting ent</w:t>
      </w:r>
      <w:r w:rsidR="003C1A7B" w:rsidRPr="00153A97">
        <w:rPr>
          <w:rFonts w:ascii="Times New Roman" w:hAnsi="Times New Roman" w:cs="Times New Roman"/>
          <w:sz w:val="24"/>
          <w:szCs w:val="24"/>
        </w:rPr>
        <w:t>ity</w:t>
      </w:r>
      <w:r w:rsidR="0050390B" w:rsidRPr="00153A97">
        <w:rPr>
          <w:rFonts w:ascii="Times New Roman" w:hAnsi="Times New Roman" w:cs="Times New Roman"/>
          <w:sz w:val="24"/>
          <w:szCs w:val="24"/>
        </w:rPr>
        <w:t>.</w:t>
      </w:r>
    </w:p>
    <w:p w14:paraId="2831B16E" w14:textId="7C0955DE" w:rsidR="0050390B" w:rsidRPr="00153A97" w:rsidRDefault="0006605A" w:rsidP="008B7AFD">
      <w:pPr>
        <w:pStyle w:val="ListParagraph"/>
        <w:numPr>
          <w:ilvl w:val="1"/>
          <w:numId w:val="52"/>
        </w:numPr>
        <w:tabs>
          <w:tab w:val="left" w:pos="142"/>
          <w:tab w:val="left" w:pos="1080"/>
        </w:tabs>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w:t>
      </w:r>
      <w:r w:rsidR="0043599C" w:rsidRPr="00153A97">
        <w:rPr>
          <w:rFonts w:ascii="Times New Roman" w:hAnsi="Times New Roman" w:cs="Times New Roman"/>
          <w:sz w:val="24"/>
          <w:szCs w:val="24"/>
        </w:rPr>
        <w:t>R</w:t>
      </w:r>
      <w:r w:rsidR="0050390B" w:rsidRPr="00153A97">
        <w:rPr>
          <w:rFonts w:ascii="Times New Roman" w:hAnsi="Times New Roman" w:cs="Times New Roman"/>
          <w:sz w:val="24"/>
          <w:szCs w:val="24"/>
        </w:rPr>
        <w:t xml:space="preserve">elated </w:t>
      </w:r>
      <w:r w:rsidR="00FF3940">
        <w:rPr>
          <w:rFonts w:ascii="Times New Roman" w:hAnsi="Times New Roman" w:cs="Times New Roman"/>
          <w:sz w:val="24"/>
          <w:szCs w:val="24"/>
        </w:rPr>
        <w:t>P</w:t>
      </w:r>
      <w:r w:rsidR="0050390B" w:rsidRPr="00153A97">
        <w:rPr>
          <w:rFonts w:ascii="Times New Roman" w:hAnsi="Times New Roman" w:cs="Times New Roman"/>
          <w:sz w:val="24"/>
          <w:szCs w:val="24"/>
        </w:rPr>
        <w:t xml:space="preserve">arty </w:t>
      </w:r>
      <w:r w:rsidR="00FF3940">
        <w:rPr>
          <w:rFonts w:ascii="Times New Roman" w:hAnsi="Times New Roman" w:cs="Times New Roman"/>
          <w:sz w:val="24"/>
          <w:szCs w:val="24"/>
        </w:rPr>
        <w:t>T</w:t>
      </w:r>
      <w:r w:rsidR="0050390B" w:rsidRPr="00153A97">
        <w:rPr>
          <w:rFonts w:ascii="Times New Roman" w:hAnsi="Times New Roman" w:cs="Times New Roman"/>
          <w:sz w:val="24"/>
          <w:szCs w:val="24"/>
        </w:rPr>
        <w:t>ransaction" means:</w:t>
      </w:r>
    </w:p>
    <w:p w14:paraId="50134F8E" w14:textId="77777777" w:rsidR="0006605A" w:rsidRPr="00153A97" w:rsidRDefault="0050390B" w:rsidP="00FF3940">
      <w:pPr>
        <w:pStyle w:val="ListParagraph"/>
        <w:numPr>
          <w:ilvl w:val="0"/>
          <w:numId w:val="21"/>
        </w:numPr>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a transaction (other than a transaction in the ordinary course of business) between a company and its related party; or</w:t>
      </w:r>
    </w:p>
    <w:p w14:paraId="31B5A4AA" w14:textId="77777777" w:rsidR="0006605A" w:rsidRPr="00153A97" w:rsidRDefault="0050390B" w:rsidP="00FF3940">
      <w:pPr>
        <w:pStyle w:val="ListParagraph"/>
        <w:numPr>
          <w:ilvl w:val="0"/>
          <w:numId w:val="21"/>
        </w:numPr>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an arrangement (other than an arrangement in the ordinary course of business) pursuant to which a company and its related party each invests in, or provides finance to, another undertaking or asset; or</w:t>
      </w:r>
    </w:p>
    <w:p w14:paraId="4EB06000" w14:textId="77777777" w:rsidR="0006605A" w:rsidRPr="00153A97" w:rsidRDefault="0050390B" w:rsidP="00FF3940">
      <w:pPr>
        <w:pStyle w:val="ListParagraph"/>
        <w:numPr>
          <w:ilvl w:val="0"/>
          <w:numId w:val="21"/>
        </w:numPr>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any other similar transaction or arrangement (other than a transaction in the ordinary course of business) between a company and any other person the purpose and effect of which is to benefit a related party.</w:t>
      </w:r>
    </w:p>
    <w:p w14:paraId="7F9C5DDC" w14:textId="77777777" w:rsidR="00D27F3D" w:rsidRPr="00153A97" w:rsidRDefault="0043599C" w:rsidP="008B7AFD">
      <w:pPr>
        <w:pStyle w:val="ListParagraph"/>
        <w:numPr>
          <w:ilvl w:val="1"/>
          <w:numId w:val="52"/>
        </w:numPr>
        <w:tabs>
          <w:tab w:val="left" w:pos="709"/>
        </w:tabs>
        <w:spacing w:line="360" w:lineRule="auto"/>
        <w:jc w:val="both"/>
        <w:rPr>
          <w:rFonts w:ascii="Times New Roman" w:hAnsi="Times New Roman" w:cs="Times New Roman"/>
          <w:sz w:val="24"/>
          <w:szCs w:val="24"/>
        </w:rPr>
      </w:pPr>
      <w:r w:rsidRPr="00153A97">
        <w:rPr>
          <w:rFonts w:ascii="Times New Roman" w:hAnsi="Times New Roman" w:cs="Times New Roman"/>
          <w:bCs/>
          <w:sz w:val="24"/>
          <w:szCs w:val="24"/>
        </w:rPr>
        <w:t>“</w:t>
      </w:r>
      <w:r w:rsidR="00580861" w:rsidRPr="00153A97">
        <w:rPr>
          <w:rFonts w:ascii="Times New Roman" w:hAnsi="Times New Roman" w:cs="Times New Roman"/>
          <w:bCs/>
          <w:sz w:val="24"/>
          <w:szCs w:val="24"/>
        </w:rPr>
        <w:t>Related Party Transactions Committee</w:t>
      </w:r>
      <w:r w:rsidRPr="00153A97">
        <w:rPr>
          <w:rFonts w:ascii="Times New Roman" w:hAnsi="Times New Roman" w:cs="Times New Roman"/>
          <w:bCs/>
          <w:sz w:val="24"/>
          <w:szCs w:val="24"/>
        </w:rPr>
        <w:t>” means</w:t>
      </w:r>
      <w:r w:rsidR="00580861" w:rsidRPr="00153A97">
        <w:rPr>
          <w:rFonts w:ascii="Times New Roman" w:hAnsi="Times New Roman" w:cs="Times New Roman"/>
          <w:sz w:val="24"/>
          <w:szCs w:val="24"/>
        </w:rPr>
        <w:t xml:space="preserve"> </w:t>
      </w:r>
      <w:r w:rsidR="00302D57" w:rsidRPr="00153A97">
        <w:rPr>
          <w:rFonts w:ascii="Times New Roman" w:hAnsi="Times New Roman" w:cs="Times New Roman"/>
          <w:sz w:val="24"/>
          <w:szCs w:val="24"/>
        </w:rPr>
        <w:t>a</w:t>
      </w:r>
      <w:r w:rsidR="00580861" w:rsidRPr="00153A97">
        <w:rPr>
          <w:rFonts w:ascii="Times New Roman" w:hAnsi="Times New Roman" w:cs="Times New Roman"/>
          <w:sz w:val="24"/>
          <w:szCs w:val="24"/>
        </w:rPr>
        <w:t xml:space="preserve"> committee responsible for reviewing and</w:t>
      </w:r>
      <w:r w:rsidR="007960D5" w:rsidRPr="00153A97">
        <w:rPr>
          <w:rFonts w:ascii="Times New Roman" w:hAnsi="Times New Roman" w:cs="Times New Roman"/>
          <w:sz w:val="24"/>
          <w:szCs w:val="24"/>
        </w:rPr>
        <w:t xml:space="preserve"> </w:t>
      </w:r>
      <w:r w:rsidR="00580861" w:rsidRPr="00153A97">
        <w:rPr>
          <w:rFonts w:ascii="Times New Roman" w:hAnsi="Times New Roman" w:cs="Times New Roman"/>
          <w:sz w:val="24"/>
          <w:szCs w:val="24"/>
        </w:rPr>
        <w:t>endorsing related party transactions. The Related Party Transactions Committee may constitute of management or Board members depending on the structure of the NBFI.</w:t>
      </w:r>
      <w:r w:rsidR="0054336C" w:rsidRPr="00153A97">
        <w:rPr>
          <w:rFonts w:ascii="Times New Roman" w:hAnsi="Times New Roman" w:cs="Times New Roman"/>
          <w:sz w:val="24"/>
          <w:szCs w:val="24"/>
        </w:rPr>
        <w:t xml:space="preserve"> An existing committee </w:t>
      </w:r>
      <w:r w:rsidR="003C1A7B" w:rsidRPr="00153A97">
        <w:rPr>
          <w:rFonts w:ascii="Times New Roman" w:hAnsi="Times New Roman" w:cs="Times New Roman"/>
          <w:sz w:val="24"/>
          <w:szCs w:val="24"/>
        </w:rPr>
        <w:t xml:space="preserve">(such as the audit sub-committee) </w:t>
      </w:r>
      <w:r w:rsidR="0054336C" w:rsidRPr="00153A97">
        <w:rPr>
          <w:rFonts w:ascii="Times New Roman" w:hAnsi="Times New Roman" w:cs="Times New Roman"/>
          <w:sz w:val="24"/>
          <w:szCs w:val="24"/>
        </w:rPr>
        <w:t xml:space="preserve">may be mandated to carry out the duties of a Related Party Transactions Committee.  </w:t>
      </w:r>
    </w:p>
    <w:p w14:paraId="1C92C8FB" w14:textId="77777777" w:rsidR="00CD6F92" w:rsidRPr="00153A97" w:rsidRDefault="0043599C" w:rsidP="008B7AFD">
      <w:pPr>
        <w:pStyle w:val="ListParagraph"/>
        <w:numPr>
          <w:ilvl w:val="1"/>
          <w:numId w:val="52"/>
        </w:numPr>
        <w:tabs>
          <w:tab w:val="left" w:pos="709"/>
        </w:tabs>
        <w:spacing w:line="360" w:lineRule="auto"/>
        <w:jc w:val="both"/>
        <w:rPr>
          <w:rFonts w:ascii="Times New Roman" w:hAnsi="Times New Roman" w:cs="Times New Roman"/>
          <w:sz w:val="24"/>
          <w:szCs w:val="24"/>
        </w:rPr>
      </w:pPr>
      <w:r w:rsidRPr="00153A97">
        <w:rPr>
          <w:rFonts w:ascii="Times New Roman" w:hAnsi="Times New Roman" w:cs="Times New Roman"/>
          <w:bCs/>
          <w:sz w:val="24"/>
          <w:szCs w:val="24"/>
        </w:rPr>
        <w:t>“</w:t>
      </w:r>
      <w:r w:rsidR="003A09EC" w:rsidRPr="00153A97">
        <w:rPr>
          <w:rFonts w:ascii="Times New Roman" w:hAnsi="Times New Roman" w:cs="Times New Roman"/>
          <w:bCs/>
          <w:sz w:val="24"/>
          <w:szCs w:val="24"/>
        </w:rPr>
        <w:t>Senior Management</w:t>
      </w:r>
      <w:r w:rsidRPr="00153A97">
        <w:rPr>
          <w:rFonts w:ascii="Times New Roman" w:hAnsi="Times New Roman" w:cs="Times New Roman"/>
          <w:bCs/>
          <w:sz w:val="24"/>
          <w:szCs w:val="24"/>
        </w:rPr>
        <w:t>” means a</w:t>
      </w:r>
      <w:r w:rsidR="003A09EC" w:rsidRPr="00153A97">
        <w:rPr>
          <w:rFonts w:ascii="Times New Roman" w:hAnsi="Times New Roman" w:cs="Times New Roman"/>
          <w:sz w:val="24"/>
          <w:szCs w:val="24"/>
        </w:rPr>
        <w:t xml:space="preserve"> </w:t>
      </w:r>
      <w:r w:rsidRPr="00153A97">
        <w:rPr>
          <w:rFonts w:ascii="Times New Roman" w:hAnsi="Times New Roman" w:cs="Times New Roman"/>
          <w:sz w:val="24"/>
          <w:szCs w:val="24"/>
        </w:rPr>
        <w:t>m</w:t>
      </w:r>
      <w:r w:rsidR="003A09EC" w:rsidRPr="00153A97">
        <w:rPr>
          <w:rFonts w:ascii="Times New Roman" w:hAnsi="Times New Roman" w:cs="Times New Roman"/>
          <w:sz w:val="24"/>
          <w:szCs w:val="24"/>
        </w:rPr>
        <w:t xml:space="preserve">ember </w:t>
      </w:r>
      <w:r w:rsidR="00152A37" w:rsidRPr="00153A97">
        <w:rPr>
          <w:rFonts w:ascii="Times New Roman" w:hAnsi="Times New Roman" w:cs="Times New Roman"/>
          <w:sz w:val="24"/>
          <w:szCs w:val="24"/>
        </w:rPr>
        <w:t>of management of the NBFI</w:t>
      </w:r>
      <w:r w:rsidR="003A09EC" w:rsidRPr="00153A97">
        <w:rPr>
          <w:rFonts w:ascii="Times New Roman" w:hAnsi="Times New Roman" w:cs="Times New Roman"/>
          <w:sz w:val="24"/>
          <w:szCs w:val="24"/>
        </w:rPr>
        <w:t xml:space="preserve"> or person who report directly to</w:t>
      </w:r>
      <w:r w:rsidR="00152A37" w:rsidRPr="00153A97">
        <w:rPr>
          <w:rFonts w:ascii="Times New Roman" w:hAnsi="Times New Roman" w:cs="Times New Roman"/>
          <w:sz w:val="24"/>
          <w:szCs w:val="24"/>
        </w:rPr>
        <w:t xml:space="preserve"> the Board of Directors or the Chief E</w:t>
      </w:r>
      <w:r w:rsidR="003A09EC" w:rsidRPr="00153A97">
        <w:rPr>
          <w:rFonts w:ascii="Times New Roman" w:hAnsi="Times New Roman" w:cs="Times New Roman"/>
          <w:sz w:val="24"/>
          <w:szCs w:val="24"/>
        </w:rPr>
        <w:t>xecutive (howsoever described) of the NBFI.</w:t>
      </w:r>
    </w:p>
    <w:p w14:paraId="287BF560" w14:textId="77777777" w:rsidR="008459CE" w:rsidRPr="00153A97" w:rsidRDefault="0043599C" w:rsidP="008B7AFD">
      <w:pPr>
        <w:pStyle w:val="ListParagraph"/>
        <w:numPr>
          <w:ilvl w:val="1"/>
          <w:numId w:val="52"/>
        </w:numPr>
        <w:tabs>
          <w:tab w:val="left" w:pos="709"/>
        </w:tabs>
        <w:spacing w:line="360" w:lineRule="auto"/>
        <w:jc w:val="both"/>
        <w:rPr>
          <w:rFonts w:ascii="Times New Roman" w:hAnsi="Times New Roman" w:cs="Times New Roman"/>
          <w:sz w:val="24"/>
          <w:szCs w:val="24"/>
        </w:rPr>
      </w:pPr>
      <w:r w:rsidRPr="00153A97">
        <w:rPr>
          <w:rFonts w:ascii="Times New Roman" w:hAnsi="Times New Roman" w:cs="Times New Roman"/>
          <w:bCs/>
          <w:sz w:val="24"/>
          <w:szCs w:val="24"/>
        </w:rPr>
        <w:t>“</w:t>
      </w:r>
      <w:r w:rsidR="003A09EC" w:rsidRPr="00153A97">
        <w:rPr>
          <w:rFonts w:ascii="Times New Roman" w:hAnsi="Times New Roman" w:cs="Times New Roman"/>
          <w:bCs/>
          <w:sz w:val="24"/>
          <w:szCs w:val="24"/>
        </w:rPr>
        <w:t>Senior Manager</w:t>
      </w:r>
      <w:r w:rsidRPr="00153A97">
        <w:rPr>
          <w:rFonts w:ascii="Times New Roman" w:hAnsi="Times New Roman" w:cs="Times New Roman"/>
          <w:bCs/>
          <w:sz w:val="24"/>
          <w:szCs w:val="24"/>
        </w:rPr>
        <w:t>” means</w:t>
      </w:r>
      <w:r w:rsidR="003A09EC" w:rsidRPr="00153A97">
        <w:rPr>
          <w:rFonts w:ascii="Times New Roman" w:hAnsi="Times New Roman" w:cs="Times New Roman"/>
          <w:sz w:val="24"/>
          <w:szCs w:val="24"/>
        </w:rPr>
        <w:t xml:space="preserve"> </w:t>
      </w:r>
      <w:r w:rsidRPr="00153A97">
        <w:rPr>
          <w:rFonts w:ascii="Times New Roman" w:hAnsi="Times New Roman" w:cs="Times New Roman"/>
          <w:sz w:val="24"/>
          <w:szCs w:val="24"/>
        </w:rPr>
        <w:t>a</w:t>
      </w:r>
      <w:r w:rsidR="003A09EC" w:rsidRPr="00153A97">
        <w:rPr>
          <w:rFonts w:ascii="Times New Roman" w:hAnsi="Times New Roman" w:cs="Times New Roman"/>
          <w:sz w:val="24"/>
          <w:szCs w:val="24"/>
        </w:rPr>
        <w:t xml:space="preserve"> person who is a member of senior management. </w:t>
      </w:r>
    </w:p>
    <w:p w14:paraId="4A6482F5" w14:textId="77777777" w:rsidR="008459CE" w:rsidRPr="00153A97" w:rsidRDefault="0043599C" w:rsidP="008B7AFD">
      <w:pPr>
        <w:pStyle w:val="ListParagraph"/>
        <w:numPr>
          <w:ilvl w:val="1"/>
          <w:numId w:val="52"/>
        </w:numPr>
        <w:tabs>
          <w:tab w:val="left" w:pos="709"/>
        </w:tabs>
        <w:spacing w:line="360" w:lineRule="auto"/>
        <w:ind w:left="567" w:hanging="567"/>
        <w:jc w:val="both"/>
        <w:rPr>
          <w:rFonts w:ascii="Times New Roman" w:hAnsi="Times New Roman" w:cs="Times New Roman"/>
          <w:sz w:val="24"/>
          <w:szCs w:val="24"/>
        </w:rPr>
      </w:pPr>
      <w:r w:rsidRPr="00153A97">
        <w:rPr>
          <w:rFonts w:ascii="Times New Roman" w:hAnsi="Times New Roman" w:cs="Times New Roman"/>
          <w:bCs/>
          <w:sz w:val="24"/>
          <w:szCs w:val="24"/>
        </w:rPr>
        <w:t>“</w:t>
      </w:r>
      <w:r w:rsidR="003A09EC" w:rsidRPr="00153A97">
        <w:rPr>
          <w:rFonts w:ascii="Times New Roman" w:hAnsi="Times New Roman" w:cs="Times New Roman"/>
          <w:bCs/>
          <w:sz w:val="24"/>
          <w:szCs w:val="24"/>
        </w:rPr>
        <w:t>Significant Shareholder</w:t>
      </w:r>
      <w:r w:rsidRPr="00153A97">
        <w:rPr>
          <w:rFonts w:ascii="Times New Roman" w:hAnsi="Times New Roman" w:cs="Times New Roman"/>
          <w:sz w:val="24"/>
          <w:szCs w:val="24"/>
        </w:rPr>
        <w:t>”</w:t>
      </w:r>
      <w:r w:rsidR="003A09EC" w:rsidRPr="00153A97">
        <w:rPr>
          <w:rFonts w:ascii="Times New Roman" w:hAnsi="Times New Roman" w:cs="Times New Roman"/>
          <w:sz w:val="24"/>
          <w:szCs w:val="24"/>
        </w:rPr>
        <w:t xml:space="preserve"> </w:t>
      </w:r>
      <w:r w:rsidRPr="00153A97">
        <w:rPr>
          <w:rFonts w:ascii="Times New Roman" w:hAnsi="Times New Roman" w:cs="Times New Roman"/>
          <w:sz w:val="24"/>
          <w:szCs w:val="24"/>
        </w:rPr>
        <w:t>means a</w:t>
      </w:r>
      <w:r w:rsidR="003A09EC" w:rsidRPr="00153A97">
        <w:rPr>
          <w:rFonts w:ascii="Times New Roman" w:hAnsi="Times New Roman" w:cs="Times New Roman"/>
          <w:sz w:val="24"/>
          <w:szCs w:val="24"/>
        </w:rPr>
        <w:t xml:space="preserve"> person who holds, either themselves or in aggregate with their connected persons, a significant shareholding. Governments are excluded from this definition.</w:t>
      </w:r>
    </w:p>
    <w:p w14:paraId="14238A7D" w14:textId="0042D17D" w:rsidR="00153A97" w:rsidRDefault="0043599C" w:rsidP="008B7AFD">
      <w:pPr>
        <w:pStyle w:val="ListParagraph"/>
        <w:numPr>
          <w:ilvl w:val="1"/>
          <w:numId w:val="52"/>
        </w:numPr>
        <w:tabs>
          <w:tab w:val="left" w:pos="709"/>
        </w:tabs>
        <w:spacing w:line="360" w:lineRule="auto"/>
        <w:jc w:val="both"/>
        <w:rPr>
          <w:rFonts w:ascii="Times New Roman" w:hAnsi="Times New Roman" w:cs="Times New Roman"/>
          <w:sz w:val="24"/>
          <w:szCs w:val="24"/>
        </w:rPr>
      </w:pPr>
      <w:r w:rsidRPr="00153A97">
        <w:rPr>
          <w:rFonts w:ascii="Times New Roman" w:hAnsi="Times New Roman" w:cs="Times New Roman"/>
          <w:bCs/>
          <w:sz w:val="24"/>
          <w:szCs w:val="24"/>
        </w:rPr>
        <w:t>“</w:t>
      </w:r>
      <w:r w:rsidR="003A09EC" w:rsidRPr="00153A97">
        <w:rPr>
          <w:rFonts w:ascii="Times New Roman" w:hAnsi="Times New Roman" w:cs="Times New Roman"/>
          <w:bCs/>
          <w:sz w:val="24"/>
          <w:szCs w:val="24"/>
        </w:rPr>
        <w:t>Significant Shareholding</w:t>
      </w:r>
      <w:r w:rsidRPr="00153A97">
        <w:rPr>
          <w:rFonts w:ascii="Times New Roman" w:hAnsi="Times New Roman" w:cs="Times New Roman"/>
          <w:bCs/>
          <w:sz w:val="24"/>
          <w:szCs w:val="24"/>
        </w:rPr>
        <w:t>” means</w:t>
      </w:r>
      <w:r w:rsidR="003A09EC" w:rsidRPr="00153A97">
        <w:rPr>
          <w:rFonts w:ascii="Times New Roman" w:hAnsi="Times New Roman" w:cs="Times New Roman"/>
          <w:sz w:val="24"/>
          <w:szCs w:val="24"/>
        </w:rPr>
        <w:t xml:space="preserve"> </w:t>
      </w:r>
      <w:r w:rsidR="005527C2" w:rsidRPr="00153A97">
        <w:rPr>
          <w:rFonts w:ascii="Times New Roman" w:hAnsi="Times New Roman" w:cs="Times New Roman"/>
          <w:sz w:val="24"/>
          <w:szCs w:val="24"/>
        </w:rPr>
        <w:t>1</w:t>
      </w:r>
      <w:r w:rsidR="003A09EC" w:rsidRPr="00153A97">
        <w:rPr>
          <w:rFonts w:ascii="Times New Roman" w:hAnsi="Times New Roman" w:cs="Times New Roman"/>
          <w:sz w:val="24"/>
          <w:szCs w:val="24"/>
        </w:rPr>
        <w:t>0% or more of the shares or voting rights in the NBFI or business.</w:t>
      </w:r>
    </w:p>
    <w:p w14:paraId="178B86D2" w14:textId="77777777" w:rsidR="008B7AFD" w:rsidRDefault="008B7AFD" w:rsidP="008B7AFD">
      <w:pPr>
        <w:pStyle w:val="ListParagraph"/>
        <w:tabs>
          <w:tab w:val="left" w:pos="709"/>
        </w:tabs>
        <w:spacing w:line="360" w:lineRule="auto"/>
        <w:ind w:left="480"/>
        <w:jc w:val="both"/>
        <w:rPr>
          <w:rFonts w:ascii="Times New Roman" w:hAnsi="Times New Roman" w:cs="Times New Roman"/>
          <w:sz w:val="24"/>
          <w:szCs w:val="24"/>
        </w:rPr>
      </w:pPr>
    </w:p>
    <w:p w14:paraId="05703392" w14:textId="77777777" w:rsidR="008B7AFD" w:rsidRDefault="008B7AFD" w:rsidP="008B7AFD">
      <w:pPr>
        <w:pStyle w:val="ListParagraph"/>
        <w:tabs>
          <w:tab w:val="left" w:pos="709"/>
        </w:tabs>
        <w:spacing w:line="360" w:lineRule="auto"/>
        <w:ind w:left="480"/>
        <w:jc w:val="both"/>
        <w:rPr>
          <w:rFonts w:ascii="Times New Roman" w:hAnsi="Times New Roman" w:cs="Times New Roman"/>
          <w:sz w:val="24"/>
          <w:szCs w:val="24"/>
        </w:rPr>
      </w:pPr>
    </w:p>
    <w:p w14:paraId="418F7B4E" w14:textId="77777777" w:rsidR="008B7AFD" w:rsidRDefault="008B7AFD" w:rsidP="008B7AFD">
      <w:pPr>
        <w:pStyle w:val="ListParagraph"/>
        <w:tabs>
          <w:tab w:val="left" w:pos="709"/>
        </w:tabs>
        <w:spacing w:line="360" w:lineRule="auto"/>
        <w:ind w:left="480"/>
        <w:jc w:val="both"/>
        <w:rPr>
          <w:rFonts w:ascii="Times New Roman" w:hAnsi="Times New Roman" w:cs="Times New Roman"/>
          <w:sz w:val="24"/>
          <w:szCs w:val="24"/>
        </w:rPr>
      </w:pPr>
    </w:p>
    <w:p w14:paraId="43802A10" w14:textId="77777777" w:rsidR="008B7AFD" w:rsidRPr="008B7AFD" w:rsidRDefault="008B7AFD" w:rsidP="008B7AFD">
      <w:pPr>
        <w:pStyle w:val="ListParagraph"/>
        <w:tabs>
          <w:tab w:val="left" w:pos="709"/>
        </w:tabs>
        <w:spacing w:line="360" w:lineRule="auto"/>
        <w:ind w:left="480"/>
        <w:jc w:val="both"/>
        <w:rPr>
          <w:rFonts w:ascii="Times New Roman" w:hAnsi="Times New Roman" w:cs="Times New Roman"/>
          <w:sz w:val="24"/>
          <w:szCs w:val="24"/>
        </w:rPr>
      </w:pPr>
    </w:p>
    <w:p w14:paraId="1767A7FB" w14:textId="1AEF698A" w:rsidR="003A09EC" w:rsidRDefault="003A09EC" w:rsidP="00742AA0">
      <w:pPr>
        <w:pStyle w:val="ListParagraph"/>
        <w:numPr>
          <w:ilvl w:val="0"/>
          <w:numId w:val="48"/>
        </w:numPr>
        <w:tabs>
          <w:tab w:val="left" w:pos="142"/>
        </w:tabs>
        <w:spacing w:line="360" w:lineRule="auto"/>
        <w:ind w:hanging="862"/>
        <w:jc w:val="both"/>
        <w:rPr>
          <w:rFonts w:ascii="Times New Roman" w:hAnsi="Times New Roman" w:cs="Times New Roman"/>
          <w:b/>
          <w:sz w:val="24"/>
          <w:szCs w:val="24"/>
        </w:rPr>
      </w:pPr>
      <w:r w:rsidRPr="00153A97">
        <w:rPr>
          <w:rFonts w:ascii="Times New Roman" w:hAnsi="Times New Roman" w:cs="Times New Roman"/>
          <w:b/>
          <w:sz w:val="24"/>
          <w:szCs w:val="24"/>
        </w:rPr>
        <w:lastRenderedPageBreak/>
        <w:t>Scope</w:t>
      </w:r>
      <w:r w:rsidR="006C5FB9" w:rsidRPr="00153A97">
        <w:rPr>
          <w:rFonts w:ascii="Times New Roman" w:hAnsi="Times New Roman" w:cs="Times New Roman"/>
          <w:b/>
          <w:sz w:val="24"/>
          <w:szCs w:val="24"/>
        </w:rPr>
        <w:t xml:space="preserve"> and Nature </w:t>
      </w:r>
      <w:r w:rsidRPr="00153A97">
        <w:rPr>
          <w:rFonts w:ascii="Times New Roman" w:hAnsi="Times New Roman" w:cs="Times New Roman"/>
          <w:b/>
          <w:sz w:val="24"/>
          <w:szCs w:val="24"/>
        </w:rPr>
        <w:t>of Related Party Transactions</w:t>
      </w:r>
    </w:p>
    <w:p w14:paraId="2CE52EF6" w14:textId="2BAF856B" w:rsidR="00AB22BE" w:rsidRPr="00FF3940" w:rsidRDefault="00AB22BE" w:rsidP="00FF3940">
      <w:pPr>
        <w:pStyle w:val="ListParagraph"/>
        <w:numPr>
          <w:ilvl w:val="1"/>
          <w:numId w:val="55"/>
        </w:numPr>
        <w:tabs>
          <w:tab w:val="left" w:pos="142"/>
        </w:tabs>
        <w:spacing w:line="360" w:lineRule="auto"/>
        <w:jc w:val="both"/>
        <w:rPr>
          <w:rFonts w:ascii="Times New Roman" w:hAnsi="Times New Roman" w:cs="Times New Roman"/>
          <w:bCs/>
          <w:sz w:val="24"/>
          <w:szCs w:val="24"/>
        </w:rPr>
      </w:pPr>
      <w:r w:rsidRPr="00FF3940">
        <w:rPr>
          <w:rFonts w:ascii="Times New Roman" w:hAnsi="Times New Roman" w:cs="Times New Roman"/>
          <w:bCs/>
          <w:sz w:val="24"/>
          <w:szCs w:val="24"/>
        </w:rPr>
        <w:t xml:space="preserve"> The Related Party Transactions include but are not limited to:</w:t>
      </w:r>
    </w:p>
    <w:p w14:paraId="189A7956" w14:textId="08C4D63F" w:rsidR="0082388D" w:rsidRDefault="0082388D" w:rsidP="00731B40">
      <w:pPr>
        <w:pStyle w:val="ListParagraph"/>
        <w:numPr>
          <w:ilvl w:val="0"/>
          <w:numId w:val="7"/>
        </w:numPr>
        <w:tabs>
          <w:tab w:val="left" w:pos="993"/>
        </w:tabs>
        <w:spacing w:line="360" w:lineRule="auto"/>
        <w:ind w:left="426" w:hanging="284"/>
        <w:jc w:val="both"/>
        <w:rPr>
          <w:rFonts w:ascii="Times New Roman" w:hAnsi="Times New Roman" w:cs="Times New Roman"/>
          <w:sz w:val="24"/>
          <w:szCs w:val="24"/>
        </w:rPr>
      </w:pPr>
      <w:r w:rsidRPr="0082388D">
        <w:rPr>
          <w:rFonts w:ascii="Times New Roman" w:hAnsi="Times New Roman" w:cs="Times New Roman"/>
          <w:sz w:val="24"/>
          <w:szCs w:val="24"/>
        </w:rPr>
        <w:t xml:space="preserve">Loans and non-trade amounts to and from all related </w:t>
      </w:r>
      <w:proofErr w:type="gramStart"/>
      <w:r w:rsidRPr="0082388D">
        <w:rPr>
          <w:rFonts w:ascii="Times New Roman" w:hAnsi="Times New Roman" w:cs="Times New Roman"/>
          <w:sz w:val="24"/>
          <w:szCs w:val="24"/>
        </w:rPr>
        <w:t>parties;</w:t>
      </w:r>
      <w:proofErr w:type="gramEnd"/>
    </w:p>
    <w:p w14:paraId="5F034028" w14:textId="4CD16848" w:rsidR="002150A9" w:rsidRPr="00153A97" w:rsidRDefault="002150A9" w:rsidP="00731B40">
      <w:pPr>
        <w:pStyle w:val="ListParagraph"/>
        <w:numPr>
          <w:ilvl w:val="0"/>
          <w:numId w:val="7"/>
        </w:numPr>
        <w:tabs>
          <w:tab w:val="left" w:pos="993"/>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Financial transaction</w:t>
      </w:r>
      <w:r w:rsidR="00742AA0" w:rsidRPr="00153A97">
        <w:rPr>
          <w:rFonts w:ascii="Times New Roman" w:hAnsi="Times New Roman" w:cs="Times New Roman"/>
          <w:sz w:val="24"/>
          <w:szCs w:val="24"/>
        </w:rPr>
        <w:t>s</w:t>
      </w:r>
      <w:r w:rsidRPr="00153A97">
        <w:rPr>
          <w:rFonts w:ascii="Times New Roman" w:hAnsi="Times New Roman" w:cs="Times New Roman"/>
          <w:sz w:val="24"/>
          <w:szCs w:val="24"/>
        </w:rPr>
        <w:t xml:space="preserve"> of purchase or sales of goods and exchange of </w:t>
      </w:r>
      <w:proofErr w:type="gramStart"/>
      <w:r w:rsidRPr="00153A97">
        <w:rPr>
          <w:rFonts w:ascii="Times New Roman" w:hAnsi="Times New Roman" w:cs="Times New Roman"/>
          <w:sz w:val="24"/>
          <w:szCs w:val="24"/>
        </w:rPr>
        <w:t>services;</w:t>
      </w:r>
      <w:proofErr w:type="gramEnd"/>
    </w:p>
    <w:p w14:paraId="0614AF80" w14:textId="77777777" w:rsidR="001E3693" w:rsidRPr="00153A97" w:rsidRDefault="003C1A7B" w:rsidP="00731B40">
      <w:pPr>
        <w:pStyle w:val="ListParagraph"/>
        <w:numPr>
          <w:ilvl w:val="0"/>
          <w:numId w:val="7"/>
        </w:numPr>
        <w:tabs>
          <w:tab w:val="left" w:pos="426"/>
        </w:tabs>
        <w:spacing w:line="360" w:lineRule="auto"/>
        <w:ind w:hanging="938"/>
        <w:jc w:val="both"/>
        <w:rPr>
          <w:rFonts w:ascii="Times New Roman" w:hAnsi="Times New Roman" w:cs="Times New Roman"/>
          <w:sz w:val="24"/>
          <w:szCs w:val="24"/>
        </w:rPr>
      </w:pPr>
      <w:r w:rsidRPr="00153A97">
        <w:rPr>
          <w:rFonts w:ascii="Times New Roman" w:hAnsi="Times New Roman" w:cs="Times New Roman"/>
          <w:sz w:val="24"/>
          <w:szCs w:val="24"/>
        </w:rPr>
        <w:t>T</w:t>
      </w:r>
      <w:r w:rsidR="00037ACE" w:rsidRPr="00153A97">
        <w:rPr>
          <w:rFonts w:ascii="Times New Roman" w:hAnsi="Times New Roman" w:cs="Times New Roman"/>
          <w:sz w:val="24"/>
          <w:szCs w:val="24"/>
        </w:rPr>
        <w:t xml:space="preserve">ransactions on </w:t>
      </w:r>
      <w:r w:rsidR="00152A37" w:rsidRPr="00153A97">
        <w:rPr>
          <w:rFonts w:ascii="Times New Roman" w:hAnsi="Times New Roman" w:cs="Times New Roman"/>
          <w:sz w:val="24"/>
          <w:szCs w:val="24"/>
        </w:rPr>
        <w:t xml:space="preserve">shared </w:t>
      </w:r>
      <w:proofErr w:type="spellStart"/>
      <w:r w:rsidR="00152A37" w:rsidRPr="00153A97">
        <w:rPr>
          <w:rFonts w:ascii="Times New Roman" w:hAnsi="Times New Roman" w:cs="Times New Roman"/>
          <w:sz w:val="24"/>
          <w:szCs w:val="24"/>
        </w:rPr>
        <w:t>labour</w:t>
      </w:r>
      <w:proofErr w:type="spellEnd"/>
      <w:r w:rsidR="00152A37" w:rsidRPr="00153A97">
        <w:rPr>
          <w:rFonts w:ascii="Times New Roman" w:hAnsi="Times New Roman" w:cs="Times New Roman"/>
          <w:sz w:val="24"/>
          <w:szCs w:val="24"/>
        </w:rPr>
        <w:t xml:space="preserve"> </w:t>
      </w:r>
      <w:proofErr w:type="gramStart"/>
      <w:r w:rsidR="00152A37" w:rsidRPr="00153A97">
        <w:rPr>
          <w:rFonts w:ascii="Times New Roman" w:hAnsi="Times New Roman" w:cs="Times New Roman"/>
          <w:sz w:val="24"/>
          <w:szCs w:val="24"/>
        </w:rPr>
        <w:t>service;</w:t>
      </w:r>
      <w:proofErr w:type="gramEnd"/>
    </w:p>
    <w:p w14:paraId="2CCBC383" w14:textId="77777777" w:rsidR="001E3693" w:rsidRPr="00153A97" w:rsidRDefault="006C5FB9" w:rsidP="00731B40">
      <w:pPr>
        <w:pStyle w:val="ListParagraph"/>
        <w:numPr>
          <w:ilvl w:val="0"/>
          <w:numId w:val="7"/>
        </w:numPr>
        <w:tabs>
          <w:tab w:val="left" w:pos="426"/>
        </w:tabs>
        <w:spacing w:line="360" w:lineRule="auto"/>
        <w:ind w:left="-142" w:firstLine="284"/>
        <w:jc w:val="both"/>
        <w:rPr>
          <w:rFonts w:ascii="Times New Roman" w:hAnsi="Times New Roman" w:cs="Times New Roman"/>
          <w:sz w:val="24"/>
          <w:szCs w:val="24"/>
        </w:rPr>
      </w:pPr>
      <w:r w:rsidRPr="00153A97">
        <w:rPr>
          <w:rFonts w:ascii="Times New Roman" w:hAnsi="Times New Roman" w:cs="Times New Roman"/>
          <w:sz w:val="24"/>
          <w:szCs w:val="24"/>
        </w:rPr>
        <w:t xml:space="preserve">Agency </w:t>
      </w:r>
      <w:proofErr w:type="gramStart"/>
      <w:r w:rsidRPr="00153A97">
        <w:rPr>
          <w:rFonts w:ascii="Times New Roman" w:hAnsi="Times New Roman" w:cs="Times New Roman"/>
          <w:sz w:val="24"/>
          <w:szCs w:val="24"/>
        </w:rPr>
        <w:t>transaction</w:t>
      </w:r>
      <w:r w:rsidR="00052631" w:rsidRPr="00153A97">
        <w:rPr>
          <w:rFonts w:ascii="Times New Roman" w:hAnsi="Times New Roman" w:cs="Times New Roman"/>
          <w:sz w:val="24"/>
          <w:szCs w:val="24"/>
        </w:rPr>
        <w:t>s;</w:t>
      </w:r>
      <w:proofErr w:type="gramEnd"/>
    </w:p>
    <w:p w14:paraId="61A43FC0" w14:textId="77777777" w:rsidR="001E3693" w:rsidRPr="00153A97" w:rsidRDefault="003C1A7B" w:rsidP="00731B40">
      <w:pPr>
        <w:pStyle w:val="ListParagraph"/>
        <w:numPr>
          <w:ilvl w:val="0"/>
          <w:numId w:val="7"/>
        </w:numPr>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P</w:t>
      </w:r>
      <w:r w:rsidR="003A09EC" w:rsidRPr="00153A97">
        <w:rPr>
          <w:rFonts w:ascii="Times New Roman" w:hAnsi="Times New Roman" w:cs="Times New Roman"/>
          <w:sz w:val="24"/>
          <w:szCs w:val="24"/>
        </w:rPr>
        <w:t xml:space="preserve">roperty </w:t>
      </w:r>
      <w:proofErr w:type="gramStart"/>
      <w:r w:rsidR="003A09EC" w:rsidRPr="00153A97">
        <w:rPr>
          <w:rFonts w:ascii="Times New Roman" w:hAnsi="Times New Roman" w:cs="Times New Roman"/>
          <w:sz w:val="24"/>
          <w:szCs w:val="24"/>
        </w:rPr>
        <w:t>transaction</w:t>
      </w:r>
      <w:r w:rsidR="00052631" w:rsidRPr="00153A97">
        <w:rPr>
          <w:rFonts w:ascii="Times New Roman" w:hAnsi="Times New Roman" w:cs="Times New Roman"/>
          <w:sz w:val="24"/>
          <w:szCs w:val="24"/>
        </w:rPr>
        <w:t>s</w:t>
      </w:r>
      <w:r w:rsidR="003A09EC" w:rsidRPr="00153A97">
        <w:rPr>
          <w:rFonts w:ascii="Times New Roman" w:hAnsi="Times New Roman" w:cs="Times New Roman"/>
          <w:sz w:val="24"/>
          <w:szCs w:val="24"/>
        </w:rPr>
        <w:t>;</w:t>
      </w:r>
      <w:proofErr w:type="gramEnd"/>
    </w:p>
    <w:p w14:paraId="5F619CFE" w14:textId="77777777" w:rsidR="001E3693" w:rsidRPr="00153A97" w:rsidRDefault="003C1A7B" w:rsidP="00731B40">
      <w:pPr>
        <w:pStyle w:val="ListParagraph"/>
        <w:numPr>
          <w:ilvl w:val="0"/>
          <w:numId w:val="7"/>
        </w:numPr>
        <w:tabs>
          <w:tab w:val="left" w:pos="709"/>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L</w:t>
      </w:r>
      <w:r w:rsidR="003A09EC" w:rsidRPr="00153A97">
        <w:rPr>
          <w:rFonts w:ascii="Times New Roman" w:hAnsi="Times New Roman" w:cs="Times New Roman"/>
          <w:sz w:val="24"/>
          <w:szCs w:val="24"/>
        </w:rPr>
        <w:t xml:space="preserve">easing </w:t>
      </w:r>
      <w:proofErr w:type="gramStart"/>
      <w:r w:rsidR="003A09EC" w:rsidRPr="00153A97">
        <w:rPr>
          <w:rFonts w:ascii="Times New Roman" w:hAnsi="Times New Roman" w:cs="Times New Roman"/>
          <w:sz w:val="24"/>
          <w:szCs w:val="24"/>
        </w:rPr>
        <w:t>transaction</w:t>
      </w:r>
      <w:r w:rsidR="00052631" w:rsidRPr="00153A97">
        <w:rPr>
          <w:rFonts w:ascii="Times New Roman" w:hAnsi="Times New Roman" w:cs="Times New Roman"/>
          <w:sz w:val="24"/>
          <w:szCs w:val="24"/>
        </w:rPr>
        <w:t>s;</w:t>
      </w:r>
      <w:proofErr w:type="gramEnd"/>
    </w:p>
    <w:p w14:paraId="62CB71BC" w14:textId="77777777" w:rsidR="001E3693" w:rsidRPr="00153A97" w:rsidRDefault="003C1A7B" w:rsidP="00731B40">
      <w:pPr>
        <w:pStyle w:val="ListParagraph"/>
        <w:numPr>
          <w:ilvl w:val="0"/>
          <w:numId w:val="7"/>
        </w:numPr>
        <w:tabs>
          <w:tab w:val="left" w:pos="709"/>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F</w:t>
      </w:r>
      <w:r w:rsidR="003A09EC" w:rsidRPr="00153A97">
        <w:rPr>
          <w:rFonts w:ascii="Times New Roman" w:hAnsi="Times New Roman" w:cs="Times New Roman"/>
          <w:sz w:val="24"/>
          <w:szCs w:val="24"/>
        </w:rPr>
        <w:t xml:space="preserve">inancing and interest collection &amp; </w:t>
      </w:r>
      <w:proofErr w:type="gramStart"/>
      <w:r w:rsidR="003A09EC" w:rsidRPr="00153A97">
        <w:rPr>
          <w:rFonts w:ascii="Times New Roman" w:hAnsi="Times New Roman" w:cs="Times New Roman"/>
          <w:sz w:val="24"/>
          <w:szCs w:val="24"/>
        </w:rPr>
        <w:t>payment;</w:t>
      </w:r>
      <w:proofErr w:type="gramEnd"/>
    </w:p>
    <w:p w14:paraId="4817EF95" w14:textId="77777777" w:rsidR="001E3693" w:rsidRPr="00153A97" w:rsidRDefault="003C1A7B" w:rsidP="00731B40">
      <w:pPr>
        <w:pStyle w:val="ListParagraph"/>
        <w:numPr>
          <w:ilvl w:val="0"/>
          <w:numId w:val="7"/>
        </w:numPr>
        <w:tabs>
          <w:tab w:val="left" w:pos="426"/>
        </w:tabs>
        <w:spacing w:line="360" w:lineRule="auto"/>
        <w:ind w:hanging="938"/>
        <w:jc w:val="both"/>
        <w:rPr>
          <w:rFonts w:ascii="Times New Roman" w:hAnsi="Times New Roman" w:cs="Times New Roman"/>
          <w:sz w:val="24"/>
          <w:szCs w:val="24"/>
        </w:rPr>
      </w:pPr>
      <w:r w:rsidRPr="00153A97">
        <w:rPr>
          <w:rFonts w:ascii="Times New Roman" w:hAnsi="Times New Roman" w:cs="Times New Roman"/>
          <w:sz w:val="24"/>
          <w:szCs w:val="24"/>
        </w:rPr>
        <w:t>E</w:t>
      </w:r>
      <w:r w:rsidR="003A09EC" w:rsidRPr="00153A97">
        <w:rPr>
          <w:rFonts w:ascii="Times New Roman" w:hAnsi="Times New Roman" w:cs="Times New Roman"/>
          <w:sz w:val="24"/>
          <w:szCs w:val="24"/>
        </w:rPr>
        <w:t xml:space="preserve">ndorsements and </w:t>
      </w:r>
      <w:proofErr w:type="gramStart"/>
      <w:r w:rsidR="003A09EC" w:rsidRPr="00153A97">
        <w:rPr>
          <w:rFonts w:ascii="Times New Roman" w:hAnsi="Times New Roman" w:cs="Times New Roman"/>
          <w:sz w:val="24"/>
          <w:szCs w:val="24"/>
        </w:rPr>
        <w:t>guarantees;</w:t>
      </w:r>
      <w:proofErr w:type="gramEnd"/>
    </w:p>
    <w:p w14:paraId="786EB398" w14:textId="77777777" w:rsidR="001E3693" w:rsidRPr="00153A97" w:rsidRDefault="003C1A7B" w:rsidP="00731B40">
      <w:pPr>
        <w:pStyle w:val="ListParagraph"/>
        <w:numPr>
          <w:ilvl w:val="0"/>
          <w:numId w:val="7"/>
        </w:numPr>
        <w:spacing w:line="360" w:lineRule="auto"/>
        <w:ind w:left="426" w:hanging="284"/>
        <w:jc w:val="both"/>
        <w:rPr>
          <w:rFonts w:ascii="Times New Roman" w:hAnsi="Times New Roman" w:cs="Times New Roman"/>
          <w:sz w:val="24"/>
          <w:szCs w:val="24"/>
        </w:rPr>
      </w:pPr>
      <w:r w:rsidRPr="00153A97">
        <w:rPr>
          <w:rFonts w:ascii="Times New Roman" w:eastAsia="Calibri" w:hAnsi="Times New Roman" w:cs="Times New Roman"/>
          <w:sz w:val="24"/>
          <w:szCs w:val="24"/>
        </w:rPr>
        <w:t>T</w:t>
      </w:r>
      <w:r w:rsidR="003A09EC" w:rsidRPr="00153A97">
        <w:rPr>
          <w:rFonts w:ascii="Times New Roman" w:eastAsia="Calibri" w:hAnsi="Times New Roman" w:cs="Times New Roman"/>
          <w:sz w:val="24"/>
          <w:szCs w:val="24"/>
        </w:rPr>
        <w:t xml:space="preserve">ransactions involving </w:t>
      </w:r>
      <w:r w:rsidR="003A09EC" w:rsidRPr="00153A97">
        <w:rPr>
          <w:rFonts w:ascii="Times New Roman" w:hAnsi="Times New Roman" w:cs="Times New Roman"/>
          <w:sz w:val="24"/>
          <w:szCs w:val="24"/>
        </w:rPr>
        <w:t xml:space="preserve">the assumption of financial/operating </w:t>
      </w:r>
      <w:proofErr w:type="gramStart"/>
      <w:r w:rsidR="003A09EC" w:rsidRPr="00153A97">
        <w:rPr>
          <w:rFonts w:ascii="Times New Roman" w:hAnsi="Times New Roman" w:cs="Times New Roman"/>
          <w:sz w:val="24"/>
          <w:szCs w:val="24"/>
        </w:rPr>
        <w:t>obligations;</w:t>
      </w:r>
      <w:proofErr w:type="gramEnd"/>
    </w:p>
    <w:p w14:paraId="3D97D06B" w14:textId="77777777" w:rsidR="001E3693" w:rsidRPr="00153A97" w:rsidRDefault="003C1A7B" w:rsidP="00731B40">
      <w:pPr>
        <w:pStyle w:val="ListParagraph"/>
        <w:numPr>
          <w:ilvl w:val="0"/>
          <w:numId w:val="7"/>
        </w:numPr>
        <w:tabs>
          <w:tab w:val="left" w:pos="709"/>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T</w:t>
      </w:r>
      <w:r w:rsidR="003A09EC" w:rsidRPr="00153A97">
        <w:rPr>
          <w:rFonts w:ascii="Times New Roman" w:hAnsi="Times New Roman" w:cs="Times New Roman"/>
          <w:sz w:val="24"/>
          <w:szCs w:val="24"/>
        </w:rPr>
        <w:t>ransactions that include the subscription for debt/equity issuances</w:t>
      </w:r>
      <w:r w:rsidR="0017659B" w:rsidRPr="00153A97">
        <w:rPr>
          <w:rFonts w:ascii="Times New Roman" w:hAnsi="Times New Roman" w:cs="Times New Roman"/>
          <w:sz w:val="24"/>
          <w:szCs w:val="24"/>
        </w:rPr>
        <w:t xml:space="preserve"> (in cash and in kind</w:t>
      </w:r>
      <w:proofErr w:type="gramStart"/>
      <w:r w:rsidR="0017659B" w:rsidRPr="00153A97">
        <w:rPr>
          <w:rFonts w:ascii="Times New Roman" w:hAnsi="Times New Roman" w:cs="Times New Roman"/>
          <w:sz w:val="24"/>
          <w:szCs w:val="24"/>
        </w:rPr>
        <w:t>)</w:t>
      </w:r>
      <w:r w:rsidR="003A09EC" w:rsidRPr="00153A97">
        <w:rPr>
          <w:rFonts w:ascii="Times New Roman" w:hAnsi="Times New Roman" w:cs="Times New Roman"/>
          <w:sz w:val="24"/>
          <w:szCs w:val="24"/>
        </w:rPr>
        <w:t>;</w:t>
      </w:r>
      <w:proofErr w:type="gramEnd"/>
    </w:p>
    <w:p w14:paraId="1D029612" w14:textId="77777777" w:rsidR="001E3693" w:rsidRPr="00153A97" w:rsidRDefault="003C1A7B" w:rsidP="00731B40">
      <w:pPr>
        <w:pStyle w:val="ListParagraph"/>
        <w:numPr>
          <w:ilvl w:val="0"/>
          <w:numId w:val="7"/>
        </w:numPr>
        <w:tabs>
          <w:tab w:val="left" w:pos="709"/>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T</w:t>
      </w:r>
      <w:r w:rsidR="003A09EC" w:rsidRPr="00153A97">
        <w:rPr>
          <w:rFonts w:ascii="Times New Roman" w:hAnsi="Times New Roman" w:cs="Times New Roman"/>
          <w:sz w:val="24"/>
          <w:szCs w:val="24"/>
        </w:rPr>
        <w:t xml:space="preserve">ransactions that involve the establishment of </w:t>
      </w:r>
      <w:proofErr w:type="gramStart"/>
      <w:r w:rsidR="003A09EC" w:rsidRPr="00153A97">
        <w:rPr>
          <w:rFonts w:ascii="Times New Roman" w:hAnsi="Times New Roman" w:cs="Times New Roman"/>
          <w:sz w:val="24"/>
          <w:szCs w:val="24"/>
        </w:rPr>
        <w:t>joint-venture</w:t>
      </w:r>
      <w:proofErr w:type="gramEnd"/>
      <w:r w:rsidR="003A09EC" w:rsidRPr="00153A97">
        <w:rPr>
          <w:rFonts w:ascii="Times New Roman" w:hAnsi="Times New Roman" w:cs="Times New Roman"/>
          <w:sz w:val="24"/>
          <w:szCs w:val="24"/>
        </w:rPr>
        <w:t xml:space="preserve"> entities;</w:t>
      </w:r>
    </w:p>
    <w:p w14:paraId="592DFC82" w14:textId="77777777" w:rsidR="001E3693" w:rsidRPr="00153A97" w:rsidRDefault="003C1A7B" w:rsidP="00731B40">
      <w:pPr>
        <w:pStyle w:val="ListParagraph"/>
        <w:numPr>
          <w:ilvl w:val="0"/>
          <w:numId w:val="7"/>
        </w:numPr>
        <w:tabs>
          <w:tab w:val="left" w:pos="709"/>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T</w:t>
      </w:r>
      <w:r w:rsidR="003A09EC" w:rsidRPr="00153A97">
        <w:rPr>
          <w:rFonts w:ascii="Times New Roman" w:hAnsi="Times New Roman" w:cs="Times New Roman"/>
          <w:sz w:val="24"/>
          <w:szCs w:val="24"/>
        </w:rPr>
        <w:t>ransactions involving the transfer of intangible items (e.g.</w:t>
      </w:r>
      <w:r w:rsidR="007E424D" w:rsidRPr="00153A97">
        <w:rPr>
          <w:rFonts w:ascii="Times New Roman" w:hAnsi="Times New Roman" w:cs="Times New Roman"/>
          <w:sz w:val="24"/>
          <w:szCs w:val="24"/>
        </w:rPr>
        <w:t>,</w:t>
      </w:r>
      <w:r w:rsidR="003A09EC" w:rsidRPr="00153A97">
        <w:rPr>
          <w:rFonts w:ascii="Times New Roman" w:hAnsi="Times New Roman" w:cs="Times New Roman"/>
          <w:sz w:val="24"/>
          <w:szCs w:val="24"/>
        </w:rPr>
        <w:t xml:space="preserve"> research and development, trademarks, license agreements</w:t>
      </w:r>
      <w:proofErr w:type="gramStart"/>
      <w:r w:rsidR="003A09EC" w:rsidRPr="00153A97">
        <w:rPr>
          <w:rFonts w:ascii="Times New Roman" w:hAnsi="Times New Roman" w:cs="Times New Roman"/>
          <w:sz w:val="24"/>
          <w:szCs w:val="24"/>
        </w:rPr>
        <w:t>)</w:t>
      </w:r>
      <w:r w:rsidR="0017659B" w:rsidRPr="00153A97">
        <w:rPr>
          <w:rFonts w:ascii="Times New Roman" w:hAnsi="Times New Roman" w:cs="Times New Roman"/>
          <w:sz w:val="24"/>
          <w:szCs w:val="24"/>
        </w:rPr>
        <w:t>;</w:t>
      </w:r>
      <w:proofErr w:type="gramEnd"/>
    </w:p>
    <w:p w14:paraId="73AF28F5" w14:textId="7E195143" w:rsidR="001E3693" w:rsidRPr="00153A97" w:rsidRDefault="003C1A7B" w:rsidP="00731B40">
      <w:pPr>
        <w:pStyle w:val="ListParagraph"/>
        <w:numPr>
          <w:ilvl w:val="0"/>
          <w:numId w:val="7"/>
        </w:numPr>
        <w:tabs>
          <w:tab w:val="left" w:pos="709"/>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O</w:t>
      </w:r>
      <w:r w:rsidR="0017659B" w:rsidRPr="00153A97">
        <w:rPr>
          <w:rFonts w:ascii="Times New Roman" w:hAnsi="Times New Roman" w:cs="Times New Roman"/>
          <w:sz w:val="24"/>
          <w:szCs w:val="24"/>
        </w:rPr>
        <w:t>utsourcing</w:t>
      </w:r>
      <w:r w:rsidR="00EE5D13" w:rsidRPr="00153A97">
        <w:rPr>
          <w:rFonts w:ascii="Times New Roman" w:hAnsi="Times New Roman" w:cs="Times New Roman"/>
          <w:sz w:val="24"/>
          <w:szCs w:val="24"/>
        </w:rPr>
        <w:t xml:space="preserve"> </w:t>
      </w:r>
      <w:proofErr w:type="gramStart"/>
      <w:r w:rsidR="00EE5D13" w:rsidRPr="00153A97">
        <w:rPr>
          <w:rFonts w:ascii="Times New Roman" w:hAnsi="Times New Roman" w:cs="Times New Roman"/>
          <w:sz w:val="24"/>
          <w:szCs w:val="24"/>
        </w:rPr>
        <w:t>arrangement</w:t>
      </w:r>
      <w:r w:rsidR="001E3693" w:rsidRPr="00153A97">
        <w:rPr>
          <w:rFonts w:ascii="Times New Roman" w:hAnsi="Times New Roman" w:cs="Times New Roman"/>
          <w:sz w:val="24"/>
          <w:szCs w:val="24"/>
        </w:rPr>
        <w:t>;</w:t>
      </w:r>
      <w:proofErr w:type="gramEnd"/>
      <w:r w:rsidR="0017659B" w:rsidRPr="00153A97">
        <w:rPr>
          <w:rFonts w:ascii="Times New Roman" w:hAnsi="Times New Roman" w:cs="Times New Roman"/>
          <w:sz w:val="24"/>
          <w:szCs w:val="24"/>
        </w:rPr>
        <w:t xml:space="preserve"> </w:t>
      </w:r>
    </w:p>
    <w:p w14:paraId="4A46E19B" w14:textId="77777777" w:rsidR="001E3693" w:rsidRPr="00153A97" w:rsidRDefault="003C1A7B" w:rsidP="00731B40">
      <w:pPr>
        <w:pStyle w:val="ListParagraph"/>
        <w:numPr>
          <w:ilvl w:val="0"/>
          <w:numId w:val="7"/>
        </w:numPr>
        <w:tabs>
          <w:tab w:val="left" w:pos="709"/>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M</w:t>
      </w:r>
      <w:r w:rsidR="0017659B" w:rsidRPr="00153A97">
        <w:rPr>
          <w:rFonts w:ascii="Times New Roman" w:hAnsi="Times New Roman" w:cs="Times New Roman"/>
          <w:sz w:val="24"/>
          <w:szCs w:val="24"/>
        </w:rPr>
        <w:t xml:space="preserve">anagement </w:t>
      </w:r>
      <w:proofErr w:type="gramStart"/>
      <w:r w:rsidR="0017659B" w:rsidRPr="00153A97">
        <w:rPr>
          <w:rFonts w:ascii="Times New Roman" w:hAnsi="Times New Roman" w:cs="Times New Roman"/>
          <w:sz w:val="24"/>
          <w:szCs w:val="24"/>
        </w:rPr>
        <w:t>contracts;</w:t>
      </w:r>
      <w:proofErr w:type="gramEnd"/>
      <w:r w:rsidR="0017659B" w:rsidRPr="00153A97">
        <w:rPr>
          <w:rFonts w:ascii="Times New Roman" w:hAnsi="Times New Roman" w:cs="Times New Roman"/>
          <w:sz w:val="24"/>
          <w:szCs w:val="24"/>
        </w:rPr>
        <w:t xml:space="preserve">  </w:t>
      </w:r>
    </w:p>
    <w:p w14:paraId="27ED476A" w14:textId="77777777" w:rsidR="001E3693" w:rsidRPr="00153A97" w:rsidRDefault="007E424D" w:rsidP="00731B40">
      <w:pPr>
        <w:pStyle w:val="ListParagraph"/>
        <w:numPr>
          <w:ilvl w:val="0"/>
          <w:numId w:val="7"/>
        </w:numPr>
        <w:tabs>
          <w:tab w:val="left" w:pos="709"/>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Purchase considerations</w:t>
      </w:r>
      <w:r w:rsidR="007D37C9" w:rsidRPr="00153A97">
        <w:rPr>
          <w:rFonts w:ascii="Times New Roman" w:hAnsi="Times New Roman" w:cs="Times New Roman"/>
          <w:sz w:val="24"/>
          <w:szCs w:val="24"/>
        </w:rPr>
        <w:t xml:space="preserve"> of</w:t>
      </w:r>
      <w:r w:rsidRPr="00153A97">
        <w:rPr>
          <w:rFonts w:ascii="Times New Roman" w:hAnsi="Times New Roman" w:cs="Times New Roman"/>
          <w:sz w:val="24"/>
          <w:szCs w:val="24"/>
        </w:rPr>
        <w:t xml:space="preserve"> private related party company</w:t>
      </w:r>
      <w:r w:rsidR="007D37C9" w:rsidRPr="00153A97">
        <w:rPr>
          <w:rFonts w:ascii="Times New Roman" w:hAnsi="Times New Roman" w:cs="Times New Roman"/>
          <w:sz w:val="24"/>
          <w:szCs w:val="24"/>
        </w:rPr>
        <w:t>; and</w:t>
      </w:r>
    </w:p>
    <w:p w14:paraId="5818C3A6" w14:textId="787FD955" w:rsidR="00AB22BE" w:rsidRDefault="003C1A7B" w:rsidP="00FF3940">
      <w:pPr>
        <w:pStyle w:val="ListParagraph"/>
        <w:numPr>
          <w:ilvl w:val="0"/>
          <w:numId w:val="7"/>
        </w:numPr>
        <w:tabs>
          <w:tab w:val="left" w:pos="709"/>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A</w:t>
      </w:r>
      <w:r w:rsidR="00BC7763" w:rsidRPr="00153A97">
        <w:rPr>
          <w:rFonts w:ascii="Times New Roman" w:hAnsi="Times New Roman" w:cs="Times New Roman"/>
          <w:sz w:val="24"/>
          <w:szCs w:val="24"/>
        </w:rPr>
        <w:t xml:space="preserve">ny </w:t>
      </w:r>
      <w:r w:rsidR="003A09EC" w:rsidRPr="00153A97">
        <w:rPr>
          <w:rFonts w:ascii="Times New Roman" w:hAnsi="Times New Roman" w:cs="Times New Roman"/>
          <w:sz w:val="24"/>
          <w:szCs w:val="24"/>
        </w:rPr>
        <w:t>other transactions</w:t>
      </w:r>
      <w:r w:rsidRPr="00153A97">
        <w:rPr>
          <w:rFonts w:ascii="Times New Roman" w:hAnsi="Times New Roman" w:cs="Times New Roman"/>
          <w:sz w:val="24"/>
          <w:szCs w:val="24"/>
        </w:rPr>
        <w:t xml:space="preserve"> that may be deemed as a related party transaction by the Regulator</w:t>
      </w:r>
      <w:r w:rsidR="007E424D" w:rsidRPr="00153A97">
        <w:rPr>
          <w:rFonts w:ascii="Times New Roman" w:hAnsi="Times New Roman" w:cs="Times New Roman"/>
          <w:sz w:val="24"/>
          <w:szCs w:val="24"/>
        </w:rPr>
        <w:t>y Authority</w:t>
      </w:r>
      <w:r w:rsidRPr="00153A97">
        <w:rPr>
          <w:rFonts w:ascii="Times New Roman" w:hAnsi="Times New Roman" w:cs="Times New Roman"/>
          <w:sz w:val="24"/>
          <w:szCs w:val="24"/>
        </w:rPr>
        <w:t>.</w:t>
      </w:r>
    </w:p>
    <w:p w14:paraId="2A2B171B" w14:textId="77777777" w:rsidR="00FF3940" w:rsidRPr="00FF3940" w:rsidRDefault="00FF3940" w:rsidP="00FF3940">
      <w:pPr>
        <w:pStyle w:val="ListParagraph"/>
        <w:tabs>
          <w:tab w:val="left" w:pos="709"/>
        </w:tabs>
        <w:spacing w:line="360" w:lineRule="auto"/>
        <w:ind w:left="426"/>
        <w:jc w:val="both"/>
        <w:rPr>
          <w:rFonts w:ascii="Times New Roman" w:hAnsi="Times New Roman" w:cs="Times New Roman"/>
          <w:sz w:val="24"/>
          <w:szCs w:val="24"/>
        </w:rPr>
      </w:pPr>
    </w:p>
    <w:p w14:paraId="4CAE8A00" w14:textId="313D8A1A" w:rsidR="00742AA0" w:rsidRPr="00153A97" w:rsidRDefault="003A09EC" w:rsidP="00742AA0">
      <w:pPr>
        <w:pStyle w:val="ListParagraph"/>
        <w:numPr>
          <w:ilvl w:val="0"/>
          <w:numId w:val="48"/>
        </w:numPr>
        <w:tabs>
          <w:tab w:val="left" w:pos="142"/>
        </w:tabs>
        <w:spacing w:line="360" w:lineRule="auto"/>
        <w:ind w:hanging="862"/>
        <w:jc w:val="both"/>
        <w:rPr>
          <w:rFonts w:ascii="Times New Roman" w:hAnsi="Times New Roman" w:cs="Times New Roman"/>
          <w:sz w:val="24"/>
          <w:szCs w:val="24"/>
        </w:rPr>
      </w:pPr>
      <w:r w:rsidRPr="00153A97">
        <w:rPr>
          <w:rFonts w:ascii="Times New Roman" w:hAnsi="Times New Roman" w:cs="Times New Roman"/>
          <w:b/>
          <w:sz w:val="24"/>
          <w:szCs w:val="24"/>
        </w:rPr>
        <w:t>Requirements f</w:t>
      </w:r>
      <w:r w:rsidR="00BC4E9A" w:rsidRPr="00153A97">
        <w:rPr>
          <w:rFonts w:ascii="Times New Roman" w:hAnsi="Times New Roman" w:cs="Times New Roman"/>
          <w:b/>
          <w:sz w:val="24"/>
          <w:szCs w:val="24"/>
        </w:rPr>
        <w:t>or</w:t>
      </w:r>
      <w:r w:rsidRPr="00153A97">
        <w:rPr>
          <w:rFonts w:ascii="Times New Roman" w:hAnsi="Times New Roman" w:cs="Times New Roman"/>
          <w:b/>
          <w:sz w:val="24"/>
          <w:szCs w:val="24"/>
        </w:rPr>
        <w:t xml:space="preserve"> Related Party Transactions</w:t>
      </w:r>
    </w:p>
    <w:p w14:paraId="656825C5" w14:textId="3FA517AF" w:rsidR="003A09EC" w:rsidRPr="00AB22BE" w:rsidRDefault="006C5FB9" w:rsidP="00FF3940">
      <w:pPr>
        <w:pStyle w:val="ListParagraph"/>
        <w:numPr>
          <w:ilvl w:val="1"/>
          <w:numId w:val="54"/>
        </w:numPr>
        <w:tabs>
          <w:tab w:val="left" w:pos="426"/>
        </w:tabs>
        <w:spacing w:line="360" w:lineRule="auto"/>
        <w:ind w:hanging="218"/>
        <w:jc w:val="both"/>
        <w:rPr>
          <w:rFonts w:ascii="Times New Roman" w:hAnsi="Times New Roman" w:cs="Times New Roman"/>
          <w:sz w:val="24"/>
          <w:szCs w:val="24"/>
        </w:rPr>
      </w:pPr>
      <w:r w:rsidRPr="00AB22BE">
        <w:rPr>
          <w:rFonts w:ascii="Times New Roman" w:hAnsi="Times New Roman" w:cs="Times New Roman"/>
          <w:sz w:val="24"/>
          <w:szCs w:val="24"/>
        </w:rPr>
        <w:t xml:space="preserve">The board of an NBFI shall have written </w:t>
      </w:r>
      <w:r w:rsidR="00AB22BE">
        <w:rPr>
          <w:rFonts w:ascii="Times New Roman" w:hAnsi="Times New Roman" w:cs="Times New Roman"/>
          <w:sz w:val="24"/>
          <w:szCs w:val="24"/>
        </w:rPr>
        <w:t>p</w:t>
      </w:r>
      <w:r w:rsidR="00BC7763" w:rsidRPr="00AB22BE">
        <w:rPr>
          <w:rFonts w:ascii="Times New Roman" w:hAnsi="Times New Roman" w:cs="Times New Roman"/>
          <w:sz w:val="24"/>
          <w:szCs w:val="24"/>
        </w:rPr>
        <w:t xml:space="preserve">olicies and </w:t>
      </w:r>
      <w:r w:rsidR="00AB22BE">
        <w:rPr>
          <w:rFonts w:ascii="Times New Roman" w:hAnsi="Times New Roman" w:cs="Times New Roman"/>
          <w:sz w:val="24"/>
          <w:szCs w:val="24"/>
        </w:rPr>
        <w:t>p</w:t>
      </w:r>
      <w:r w:rsidR="00BC7763" w:rsidRPr="00AB22BE">
        <w:rPr>
          <w:rFonts w:ascii="Times New Roman" w:hAnsi="Times New Roman" w:cs="Times New Roman"/>
          <w:sz w:val="24"/>
          <w:szCs w:val="24"/>
        </w:rPr>
        <w:t xml:space="preserve">rocedures </w:t>
      </w:r>
      <w:r w:rsidR="003A09EC" w:rsidRPr="00AB22BE">
        <w:rPr>
          <w:rFonts w:ascii="Times New Roman" w:hAnsi="Times New Roman" w:cs="Times New Roman"/>
          <w:sz w:val="24"/>
          <w:szCs w:val="24"/>
        </w:rPr>
        <w:t xml:space="preserve">put in place, and adhered to, </w:t>
      </w:r>
      <w:r w:rsidR="00FF3940">
        <w:rPr>
          <w:rFonts w:ascii="Times New Roman" w:hAnsi="Times New Roman" w:cs="Times New Roman"/>
          <w:sz w:val="24"/>
          <w:szCs w:val="24"/>
        </w:rPr>
        <w:tab/>
      </w:r>
      <w:r w:rsidR="003A09EC" w:rsidRPr="00AB22BE">
        <w:rPr>
          <w:rFonts w:ascii="Times New Roman" w:hAnsi="Times New Roman" w:cs="Times New Roman"/>
          <w:sz w:val="24"/>
          <w:szCs w:val="24"/>
        </w:rPr>
        <w:t xml:space="preserve">in order </w:t>
      </w:r>
      <w:proofErr w:type="gramStart"/>
      <w:r w:rsidR="003A09EC" w:rsidRPr="00AB22BE">
        <w:rPr>
          <w:rFonts w:ascii="Times New Roman" w:hAnsi="Times New Roman" w:cs="Times New Roman"/>
          <w:sz w:val="24"/>
          <w:szCs w:val="24"/>
        </w:rPr>
        <w:t>to;</w:t>
      </w:r>
      <w:proofErr w:type="gramEnd"/>
      <w:r w:rsidR="003A09EC" w:rsidRPr="00AB22BE">
        <w:rPr>
          <w:rFonts w:ascii="Times New Roman" w:hAnsi="Times New Roman" w:cs="Times New Roman"/>
          <w:sz w:val="24"/>
          <w:szCs w:val="24"/>
        </w:rPr>
        <w:t xml:space="preserve"> </w:t>
      </w:r>
    </w:p>
    <w:p w14:paraId="655CC1A7" w14:textId="23A875CC" w:rsidR="003A09EC" w:rsidRPr="00153A97" w:rsidRDefault="003A09EC" w:rsidP="0042459B">
      <w:pPr>
        <w:pStyle w:val="ListParagraph"/>
        <w:numPr>
          <w:ilvl w:val="0"/>
          <w:numId w:val="6"/>
        </w:numPr>
        <w:tabs>
          <w:tab w:val="left" w:pos="851"/>
          <w:tab w:val="left" w:pos="993"/>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 xml:space="preserve">Identify individual transactions to a Related Party as well as the total amount of such </w:t>
      </w:r>
      <w:r w:rsidR="008E2D38" w:rsidRPr="00153A97">
        <w:rPr>
          <w:rFonts w:ascii="Times New Roman" w:hAnsi="Times New Roman" w:cs="Times New Roman"/>
          <w:sz w:val="24"/>
          <w:szCs w:val="24"/>
        </w:rPr>
        <w:tab/>
      </w:r>
      <w:r w:rsidR="0042459B" w:rsidRPr="00153A97">
        <w:rPr>
          <w:rFonts w:ascii="Times New Roman" w:hAnsi="Times New Roman" w:cs="Times New Roman"/>
          <w:sz w:val="24"/>
          <w:szCs w:val="24"/>
        </w:rPr>
        <w:t xml:space="preserve"> </w:t>
      </w:r>
      <w:r w:rsidRPr="00153A97">
        <w:rPr>
          <w:rFonts w:ascii="Times New Roman" w:hAnsi="Times New Roman" w:cs="Times New Roman"/>
          <w:sz w:val="24"/>
          <w:szCs w:val="24"/>
        </w:rPr>
        <w:t xml:space="preserve">transactions and to monitor and report on such transactions through an independent review </w:t>
      </w:r>
      <w:proofErr w:type="gramStart"/>
      <w:r w:rsidRPr="00153A97">
        <w:rPr>
          <w:rFonts w:ascii="Times New Roman" w:hAnsi="Times New Roman" w:cs="Times New Roman"/>
          <w:sz w:val="24"/>
          <w:szCs w:val="24"/>
        </w:rPr>
        <w:t>process;</w:t>
      </w:r>
      <w:proofErr w:type="gramEnd"/>
      <w:r w:rsidRPr="00153A97">
        <w:rPr>
          <w:rFonts w:ascii="Times New Roman" w:hAnsi="Times New Roman" w:cs="Times New Roman"/>
          <w:sz w:val="24"/>
          <w:szCs w:val="24"/>
        </w:rPr>
        <w:t xml:space="preserve">    </w:t>
      </w:r>
    </w:p>
    <w:p w14:paraId="327E090C" w14:textId="4960B3B3" w:rsidR="003A09EC" w:rsidRPr="00153A97" w:rsidRDefault="00D87D0F" w:rsidP="0042459B">
      <w:pPr>
        <w:pStyle w:val="ListParagraph"/>
        <w:numPr>
          <w:ilvl w:val="0"/>
          <w:numId w:val="6"/>
        </w:numPr>
        <w:tabs>
          <w:tab w:val="left" w:pos="851"/>
        </w:tabs>
        <w:spacing w:line="360" w:lineRule="auto"/>
        <w:ind w:left="426" w:hanging="284"/>
        <w:jc w:val="both"/>
        <w:rPr>
          <w:rFonts w:ascii="Times New Roman" w:hAnsi="Times New Roman" w:cs="Times New Roman"/>
          <w:sz w:val="24"/>
          <w:szCs w:val="24"/>
        </w:rPr>
      </w:pPr>
      <w:r w:rsidRPr="00153A97">
        <w:rPr>
          <w:rFonts w:ascii="Times New Roman" w:hAnsi="Times New Roman" w:cs="Times New Roman"/>
          <w:sz w:val="24"/>
          <w:szCs w:val="24"/>
        </w:rPr>
        <w:t>Manage and monitor</w:t>
      </w:r>
      <w:r w:rsidR="003A09EC" w:rsidRPr="00153A97">
        <w:rPr>
          <w:rFonts w:ascii="Times New Roman" w:hAnsi="Times New Roman" w:cs="Times New Roman"/>
          <w:sz w:val="24"/>
          <w:szCs w:val="24"/>
        </w:rPr>
        <w:t xml:space="preserve"> members of staff of the entity from benefiting from a Related Party Transaction (otherwise than the receipt of standard remuneration also available in transacting with non-related parties).</w:t>
      </w:r>
    </w:p>
    <w:p w14:paraId="19F37481" w14:textId="77777777" w:rsidR="00FF3940" w:rsidRPr="00FF3940" w:rsidRDefault="003A09EC" w:rsidP="00FF3940">
      <w:pPr>
        <w:pStyle w:val="ListParagraph"/>
        <w:numPr>
          <w:ilvl w:val="1"/>
          <w:numId w:val="54"/>
        </w:numPr>
        <w:spacing w:line="360" w:lineRule="auto"/>
        <w:jc w:val="both"/>
        <w:rPr>
          <w:rFonts w:ascii="Times New Roman" w:hAnsi="Times New Roman" w:cs="Times New Roman"/>
          <w:b/>
          <w:sz w:val="24"/>
          <w:szCs w:val="24"/>
        </w:rPr>
      </w:pPr>
      <w:r w:rsidRPr="00FF3940">
        <w:rPr>
          <w:rFonts w:ascii="Times New Roman" w:hAnsi="Times New Roman" w:cs="Times New Roman"/>
          <w:sz w:val="24"/>
          <w:szCs w:val="24"/>
        </w:rPr>
        <w:lastRenderedPageBreak/>
        <w:t xml:space="preserve">Where applicable, </w:t>
      </w:r>
      <w:r w:rsidR="00A429AD" w:rsidRPr="00FF3940">
        <w:rPr>
          <w:rFonts w:ascii="Times New Roman" w:hAnsi="Times New Roman" w:cs="Times New Roman"/>
          <w:sz w:val="24"/>
          <w:szCs w:val="24"/>
        </w:rPr>
        <w:t>NBFIs</w:t>
      </w:r>
      <w:r w:rsidRPr="00FF3940">
        <w:rPr>
          <w:rFonts w:ascii="Times New Roman" w:hAnsi="Times New Roman" w:cs="Times New Roman"/>
          <w:sz w:val="24"/>
          <w:szCs w:val="24"/>
        </w:rPr>
        <w:t xml:space="preserve"> should disclose </w:t>
      </w:r>
      <w:r w:rsidR="00F65902" w:rsidRPr="00FF3940">
        <w:rPr>
          <w:rFonts w:ascii="Times New Roman" w:hAnsi="Times New Roman" w:cs="Times New Roman"/>
          <w:sz w:val="24"/>
          <w:szCs w:val="24"/>
        </w:rPr>
        <w:t xml:space="preserve">on a quarterly basis </w:t>
      </w:r>
      <w:r w:rsidRPr="00FF3940">
        <w:rPr>
          <w:rFonts w:ascii="Times New Roman" w:hAnsi="Times New Roman" w:cs="Times New Roman"/>
          <w:sz w:val="24"/>
          <w:szCs w:val="24"/>
        </w:rPr>
        <w:t xml:space="preserve">any other transaction deemed not on-arm’s length </w:t>
      </w:r>
      <w:r w:rsidR="00EA3408" w:rsidRPr="00FF3940">
        <w:rPr>
          <w:rFonts w:ascii="Times New Roman" w:hAnsi="Times New Roman" w:cs="Times New Roman"/>
          <w:sz w:val="24"/>
          <w:szCs w:val="24"/>
        </w:rPr>
        <w:t xml:space="preserve">to the </w:t>
      </w:r>
      <w:r w:rsidR="00EA3408" w:rsidRPr="00FF3940">
        <w:rPr>
          <w:rFonts w:ascii="Times New Roman" w:hAnsi="Times New Roman" w:cs="Times New Roman"/>
          <w:b/>
          <w:bCs/>
          <w:i/>
          <w:iCs/>
          <w:sz w:val="24"/>
          <w:szCs w:val="24"/>
        </w:rPr>
        <w:t>Regulatory Authority</w:t>
      </w:r>
      <w:r w:rsidR="00EA3408" w:rsidRPr="00FF3940">
        <w:rPr>
          <w:rFonts w:ascii="Times New Roman" w:hAnsi="Times New Roman" w:cs="Times New Roman"/>
          <w:sz w:val="24"/>
          <w:szCs w:val="24"/>
        </w:rPr>
        <w:t xml:space="preserve"> </w:t>
      </w:r>
      <w:r w:rsidRPr="00FF3940">
        <w:rPr>
          <w:rFonts w:ascii="Times New Roman" w:hAnsi="Times New Roman" w:cs="Times New Roman"/>
          <w:sz w:val="24"/>
          <w:szCs w:val="24"/>
        </w:rPr>
        <w:t xml:space="preserve">such as staff purchase of repossessed assets of clients. </w:t>
      </w:r>
    </w:p>
    <w:p w14:paraId="3D43B474" w14:textId="77777777" w:rsidR="00FF3940" w:rsidRPr="00FF3940" w:rsidRDefault="003A09EC" w:rsidP="00FF3940">
      <w:pPr>
        <w:pStyle w:val="ListParagraph"/>
        <w:numPr>
          <w:ilvl w:val="1"/>
          <w:numId w:val="54"/>
        </w:numPr>
        <w:spacing w:line="360" w:lineRule="auto"/>
        <w:jc w:val="both"/>
        <w:rPr>
          <w:rFonts w:ascii="Times New Roman" w:hAnsi="Times New Roman" w:cs="Times New Roman"/>
          <w:b/>
          <w:sz w:val="24"/>
          <w:szCs w:val="24"/>
        </w:rPr>
      </w:pPr>
      <w:r w:rsidRPr="00FF3940">
        <w:rPr>
          <w:rFonts w:ascii="Times New Roman" w:hAnsi="Times New Roman" w:cs="Times New Roman"/>
          <w:sz w:val="24"/>
          <w:szCs w:val="24"/>
        </w:rPr>
        <w:t>Related Parties</w:t>
      </w:r>
      <w:r w:rsidR="000B1191" w:rsidRPr="00FF3940">
        <w:rPr>
          <w:rFonts w:ascii="Times New Roman" w:hAnsi="Times New Roman" w:cs="Times New Roman"/>
          <w:sz w:val="24"/>
          <w:szCs w:val="24"/>
        </w:rPr>
        <w:t xml:space="preserve">, including </w:t>
      </w:r>
      <w:r w:rsidR="00BB1586" w:rsidRPr="00FF3940">
        <w:rPr>
          <w:rFonts w:ascii="Times New Roman" w:hAnsi="Times New Roman" w:cs="Times New Roman"/>
          <w:sz w:val="24"/>
          <w:szCs w:val="24"/>
        </w:rPr>
        <w:t xml:space="preserve">group </w:t>
      </w:r>
      <w:r w:rsidR="000B1191" w:rsidRPr="00FF3940">
        <w:rPr>
          <w:rFonts w:ascii="Times New Roman" w:hAnsi="Times New Roman" w:cs="Times New Roman"/>
          <w:sz w:val="24"/>
          <w:szCs w:val="24"/>
        </w:rPr>
        <w:t>companies incorporated outside Botswana</w:t>
      </w:r>
      <w:r w:rsidRPr="00FF3940">
        <w:rPr>
          <w:rFonts w:ascii="Times New Roman" w:hAnsi="Times New Roman" w:cs="Times New Roman"/>
          <w:sz w:val="24"/>
          <w:szCs w:val="24"/>
        </w:rPr>
        <w:t xml:space="preserve"> are responsible for disclosing Related Party Transactions</w:t>
      </w:r>
      <w:r w:rsidR="00177970" w:rsidRPr="00FF3940">
        <w:rPr>
          <w:rFonts w:ascii="Times New Roman" w:hAnsi="Times New Roman" w:cs="Times New Roman"/>
          <w:sz w:val="24"/>
          <w:szCs w:val="24"/>
        </w:rPr>
        <w:t xml:space="preserve"> to the </w:t>
      </w:r>
      <w:r w:rsidR="00083253" w:rsidRPr="00FF3940">
        <w:rPr>
          <w:rFonts w:ascii="Times New Roman" w:hAnsi="Times New Roman" w:cs="Times New Roman"/>
          <w:sz w:val="24"/>
          <w:szCs w:val="24"/>
        </w:rPr>
        <w:t>Related Party Transactions Committee</w:t>
      </w:r>
      <w:r w:rsidRPr="00FF3940">
        <w:rPr>
          <w:rFonts w:ascii="Times New Roman" w:hAnsi="Times New Roman" w:cs="Times New Roman"/>
          <w:sz w:val="24"/>
          <w:szCs w:val="24"/>
        </w:rPr>
        <w:t xml:space="preserve"> and the material interest</w:t>
      </w:r>
      <w:r w:rsidR="00083253" w:rsidRPr="00FF3940">
        <w:rPr>
          <w:rFonts w:ascii="Times New Roman" w:hAnsi="Times New Roman" w:cs="Times New Roman"/>
          <w:sz w:val="24"/>
          <w:szCs w:val="24"/>
        </w:rPr>
        <w:t>s</w:t>
      </w:r>
      <w:r w:rsidRPr="00FF3940">
        <w:rPr>
          <w:rFonts w:ascii="Times New Roman" w:hAnsi="Times New Roman" w:cs="Times New Roman"/>
          <w:sz w:val="24"/>
          <w:szCs w:val="24"/>
        </w:rPr>
        <w:t xml:space="preserve"> that they or an immediate family member may have on such transactions.</w:t>
      </w:r>
    </w:p>
    <w:p w14:paraId="52927A06" w14:textId="29FF2BE5" w:rsidR="003A09EC" w:rsidRPr="00FF3940" w:rsidRDefault="003A09EC" w:rsidP="00FF3940">
      <w:pPr>
        <w:pStyle w:val="ListParagraph"/>
        <w:numPr>
          <w:ilvl w:val="1"/>
          <w:numId w:val="54"/>
        </w:numPr>
        <w:spacing w:line="360" w:lineRule="auto"/>
        <w:jc w:val="both"/>
        <w:rPr>
          <w:rFonts w:ascii="Times New Roman" w:hAnsi="Times New Roman" w:cs="Times New Roman"/>
          <w:b/>
          <w:sz w:val="24"/>
          <w:szCs w:val="24"/>
        </w:rPr>
      </w:pPr>
      <w:r w:rsidRPr="00FF3940">
        <w:rPr>
          <w:rFonts w:ascii="Times New Roman" w:hAnsi="Times New Roman" w:cs="Times New Roman"/>
          <w:sz w:val="24"/>
          <w:szCs w:val="24"/>
        </w:rPr>
        <w:t>The following information, to the extent relevant, with respect to the proposed Related Party Transaction should be disclosed by the Related Parties</w:t>
      </w:r>
      <w:r w:rsidR="00177970" w:rsidRPr="00FF3940">
        <w:rPr>
          <w:rFonts w:ascii="Times New Roman" w:hAnsi="Times New Roman" w:cs="Times New Roman"/>
          <w:sz w:val="24"/>
          <w:szCs w:val="24"/>
        </w:rPr>
        <w:t xml:space="preserve"> to the </w:t>
      </w:r>
      <w:r w:rsidR="00083253" w:rsidRPr="00FF3940">
        <w:rPr>
          <w:rFonts w:ascii="Times New Roman" w:hAnsi="Times New Roman" w:cs="Times New Roman"/>
          <w:sz w:val="24"/>
          <w:szCs w:val="24"/>
        </w:rPr>
        <w:t xml:space="preserve">Related Party Transactions Committee </w:t>
      </w:r>
      <w:r w:rsidR="00BD7263" w:rsidRPr="00FF3940">
        <w:rPr>
          <w:rFonts w:ascii="Times New Roman" w:hAnsi="Times New Roman" w:cs="Times New Roman"/>
          <w:sz w:val="24"/>
          <w:szCs w:val="24"/>
        </w:rPr>
        <w:t>for approval.</w:t>
      </w:r>
      <w:r w:rsidRPr="00FF3940">
        <w:rPr>
          <w:rFonts w:ascii="Times New Roman" w:hAnsi="Times New Roman" w:cs="Times New Roman"/>
          <w:sz w:val="24"/>
          <w:szCs w:val="24"/>
        </w:rPr>
        <w:t xml:space="preserve"> </w:t>
      </w:r>
    </w:p>
    <w:p w14:paraId="79C55BEE" w14:textId="77777777" w:rsidR="003A09EC" w:rsidRPr="00153A97" w:rsidRDefault="003A09EC" w:rsidP="0042459B">
      <w:pPr>
        <w:pStyle w:val="ListParagraph"/>
        <w:numPr>
          <w:ilvl w:val="0"/>
          <w:numId w:val="2"/>
        </w:numPr>
        <w:spacing w:line="360" w:lineRule="auto"/>
        <w:ind w:left="567"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The name of the Related Party and the basis on which such person or entity is a Related Party. </w:t>
      </w:r>
    </w:p>
    <w:p w14:paraId="2364BD1D" w14:textId="77777777" w:rsidR="009725BD" w:rsidRPr="00153A97" w:rsidRDefault="009725BD" w:rsidP="0042459B">
      <w:pPr>
        <w:pStyle w:val="ListParagraph"/>
        <w:numPr>
          <w:ilvl w:val="0"/>
          <w:numId w:val="2"/>
        </w:numPr>
        <w:spacing w:line="360" w:lineRule="auto"/>
        <w:ind w:left="567"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A general description of the transaction(s) including the material terms and conditions.  </w:t>
      </w:r>
    </w:p>
    <w:p w14:paraId="6AB7BA8E" w14:textId="40B888C6" w:rsidR="003A09EC" w:rsidRPr="00153A97" w:rsidRDefault="003A09EC" w:rsidP="0042459B">
      <w:pPr>
        <w:pStyle w:val="ListParagraph"/>
        <w:numPr>
          <w:ilvl w:val="0"/>
          <w:numId w:val="2"/>
        </w:numPr>
        <w:tabs>
          <w:tab w:val="left" w:pos="567"/>
        </w:tabs>
        <w:spacing w:line="360" w:lineRule="auto"/>
        <w:ind w:left="426" w:hanging="142"/>
        <w:jc w:val="both"/>
        <w:rPr>
          <w:rFonts w:ascii="Times New Roman" w:hAnsi="Times New Roman" w:cs="Times New Roman"/>
          <w:sz w:val="24"/>
          <w:szCs w:val="24"/>
        </w:rPr>
      </w:pPr>
      <w:r w:rsidRPr="00153A97">
        <w:rPr>
          <w:rFonts w:ascii="Times New Roman" w:hAnsi="Times New Roman" w:cs="Times New Roman"/>
          <w:sz w:val="24"/>
          <w:szCs w:val="24"/>
        </w:rPr>
        <w:t xml:space="preserve">The Related Party’s interest in the transaction(s) including the Related Party’s position or </w:t>
      </w:r>
      <w:r w:rsidR="0032362A">
        <w:rPr>
          <w:rFonts w:ascii="Times New Roman" w:hAnsi="Times New Roman" w:cs="Times New Roman"/>
          <w:sz w:val="24"/>
          <w:szCs w:val="24"/>
        </w:rPr>
        <w:tab/>
      </w:r>
      <w:r w:rsidRPr="00153A97">
        <w:rPr>
          <w:rFonts w:ascii="Times New Roman" w:hAnsi="Times New Roman" w:cs="Times New Roman"/>
          <w:sz w:val="24"/>
          <w:szCs w:val="24"/>
        </w:rPr>
        <w:t xml:space="preserve">relationship with, or ownership of, any entity that is a party to or has an interest in the </w:t>
      </w:r>
      <w:r w:rsidR="0032362A">
        <w:rPr>
          <w:rFonts w:ascii="Times New Roman" w:hAnsi="Times New Roman" w:cs="Times New Roman"/>
          <w:sz w:val="24"/>
          <w:szCs w:val="24"/>
        </w:rPr>
        <w:tab/>
      </w:r>
      <w:r w:rsidRPr="00153A97">
        <w:rPr>
          <w:rFonts w:ascii="Times New Roman" w:hAnsi="Times New Roman" w:cs="Times New Roman"/>
          <w:sz w:val="24"/>
          <w:szCs w:val="24"/>
        </w:rPr>
        <w:t xml:space="preserve">transaction(s). </w:t>
      </w:r>
    </w:p>
    <w:p w14:paraId="257CBC32" w14:textId="77777777" w:rsidR="003A09EC" w:rsidRPr="00153A97" w:rsidRDefault="003A09EC" w:rsidP="0042459B">
      <w:pPr>
        <w:pStyle w:val="ListParagraph"/>
        <w:numPr>
          <w:ilvl w:val="0"/>
          <w:numId w:val="2"/>
        </w:numPr>
        <w:spacing w:line="360" w:lineRule="auto"/>
        <w:ind w:left="567"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The total value of the proposed transaction and the share of the Related Party’s interest in the transaction(s). </w:t>
      </w:r>
    </w:p>
    <w:p w14:paraId="3D4C7F24" w14:textId="77777777" w:rsidR="003A09EC" w:rsidRPr="00153A97" w:rsidRDefault="003A09EC" w:rsidP="0042459B">
      <w:pPr>
        <w:pStyle w:val="ListParagraph"/>
        <w:numPr>
          <w:ilvl w:val="0"/>
          <w:numId w:val="2"/>
        </w:numPr>
        <w:spacing w:line="360" w:lineRule="auto"/>
        <w:ind w:left="567"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Whether the entity will be a party to the transaction and if not, the nature of its participation in the transaction(s). </w:t>
      </w:r>
    </w:p>
    <w:p w14:paraId="3AB64BAA" w14:textId="77777777" w:rsidR="003A09EC" w:rsidRPr="00153A97" w:rsidRDefault="003A09EC" w:rsidP="0042459B">
      <w:pPr>
        <w:pStyle w:val="ListParagraph"/>
        <w:numPr>
          <w:ilvl w:val="0"/>
          <w:numId w:val="2"/>
        </w:numPr>
        <w:spacing w:line="360" w:lineRule="auto"/>
        <w:ind w:left="567"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Whether the proposed transaction includes any potential reputational risk issues that may arise as a result or in connection with the proposed transaction. </w:t>
      </w:r>
    </w:p>
    <w:p w14:paraId="7E818C73" w14:textId="77777777" w:rsidR="00AE3636" w:rsidRPr="00153A97" w:rsidRDefault="00AE3636" w:rsidP="0042459B">
      <w:pPr>
        <w:pStyle w:val="ListParagraph"/>
        <w:numPr>
          <w:ilvl w:val="0"/>
          <w:numId w:val="2"/>
        </w:numPr>
        <w:spacing w:line="360" w:lineRule="auto"/>
        <w:ind w:left="567"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A reconciliation of the related party transactions to ensure that any deviations are promptly addressed. </w:t>
      </w:r>
    </w:p>
    <w:p w14:paraId="4AF613DC" w14:textId="77777777" w:rsidR="003A09EC" w:rsidRPr="00153A97" w:rsidRDefault="003A09EC" w:rsidP="0042459B">
      <w:pPr>
        <w:pStyle w:val="ListParagraph"/>
        <w:numPr>
          <w:ilvl w:val="0"/>
          <w:numId w:val="2"/>
        </w:numPr>
        <w:spacing w:line="360" w:lineRule="auto"/>
        <w:ind w:left="567" w:hanging="283"/>
        <w:jc w:val="both"/>
        <w:rPr>
          <w:rFonts w:ascii="Times New Roman" w:hAnsi="Times New Roman" w:cs="Times New Roman"/>
          <w:sz w:val="24"/>
          <w:szCs w:val="24"/>
        </w:rPr>
      </w:pPr>
      <w:r w:rsidRPr="00153A97">
        <w:rPr>
          <w:rFonts w:ascii="Times New Roman" w:hAnsi="Times New Roman" w:cs="Times New Roman"/>
          <w:sz w:val="24"/>
          <w:szCs w:val="24"/>
        </w:rPr>
        <w:t>Any other material information regarding the transaction(s) or the Related Party’s interest in the transaction(s).</w:t>
      </w:r>
    </w:p>
    <w:p w14:paraId="5D64B0F8" w14:textId="77777777" w:rsidR="00C61DFE" w:rsidRPr="00153A97" w:rsidRDefault="00C61DFE" w:rsidP="0042459B">
      <w:pPr>
        <w:pStyle w:val="ListParagraph"/>
        <w:numPr>
          <w:ilvl w:val="0"/>
          <w:numId w:val="2"/>
        </w:numPr>
        <w:spacing w:line="360" w:lineRule="auto"/>
        <w:ind w:left="567" w:hanging="283"/>
        <w:contextualSpacing w:val="0"/>
        <w:jc w:val="both"/>
        <w:rPr>
          <w:rFonts w:ascii="Times New Roman" w:hAnsi="Times New Roman" w:cs="Times New Roman"/>
          <w:sz w:val="24"/>
          <w:szCs w:val="24"/>
        </w:rPr>
      </w:pPr>
      <w:r w:rsidRPr="00153A97">
        <w:rPr>
          <w:rFonts w:ascii="Times New Roman" w:hAnsi="Times New Roman" w:cs="Times New Roman"/>
          <w:sz w:val="24"/>
          <w:szCs w:val="24"/>
        </w:rPr>
        <w:t>Necessary disclosures shall be made also in the Notes to the Audited Financial Statements</w:t>
      </w:r>
    </w:p>
    <w:p w14:paraId="6D9C9791" w14:textId="77777777" w:rsidR="001A7B93" w:rsidRPr="00153A97" w:rsidRDefault="003A09EC" w:rsidP="00FF3940">
      <w:pPr>
        <w:pStyle w:val="ListParagraph"/>
        <w:numPr>
          <w:ilvl w:val="1"/>
          <w:numId w:val="54"/>
        </w:numPr>
        <w:tabs>
          <w:tab w:val="left" w:pos="720"/>
        </w:tabs>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NBFIs to ensure that all service providers including auditors, suppliers and vendors certify that they do not have a conflict of interest with the company.</w:t>
      </w:r>
    </w:p>
    <w:p w14:paraId="0CEDB754" w14:textId="18FD16A5" w:rsidR="001A7B93" w:rsidRPr="00153A97" w:rsidRDefault="006A4CF2" w:rsidP="00FF3940">
      <w:pPr>
        <w:pStyle w:val="ListParagraph"/>
        <w:numPr>
          <w:ilvl w:val="1"/>
          <w:numId w:val="54"/>
        </w:numPr>
        <w:tabs>
          <w:tab w:val="left" w:pos="720"/>
        </w:tabs>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 xml:space="preserve"> Disclaimer is required from all approving officer(s) signing contracts, agreements, work orders and purchase orders </w:t>
      </w:r>
      <w:r w:rsidR="0042459B" w:rsidRPr="00153A97">
        <w:rPr>
          <w:rFonts w:ascii="Times New Roman" w:hAnsi="Times New Roman" w:cs="Times New Roman"/>
          <w:sz w:val="24"/>
          <w:szCs w:val="24"/>
        </w:rPr>
        <w:t>that</w:t>
      </w:r>
      <w:r w:rsidRPr="00153A97">
        <w:rPr>
          <w:rFonts w:ascii="Times New Roman" w:hAnsi="Times New Roman" w:cs="Times New Roman"/>
          <w:sz w:val="24"/>
          <w:szCs w:val="24"/>
        </w:rPr>
        <w:t xml:space="preserve"> are not related to the counterparties of the proposed transactions. </w:t>
      </w:r>
    </w:p>
    <w:p w14:paraId="04162118" w14:textId="77777777" w:rsidR="001A7B93" w:rsidRPr="00153A97" w:rsidRDefault="003A09EC" w:rsidP="00FF3940">
      <w:pPr>
        <w:pStyle w:val="ListParagraph"/>
        <w:numPr>
          <w:ilvl w:val="1"/>
          <w:numId w:val="54"/>
        </w:numPr>
        <w:tabs>
          <w:tab w:val="left" w:pos="720"/>
        </w:tabs>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lastRenderedPageBreak/>
        <w:t xml:space="preserve">Related Party Transactions should be subjected to a written process, approved in advance by the Board, for on-going monitoring by senior </w:t>
      </w:r>
      <w:proofErr w:type="gramStart"/>
      <w:r w:rsidRPr="00153A97">
        <w:rPr>
          <w:rFonts w:ascii="Times New Roman" w:hAnsi="Times New Roman" w:cs="Times New Roman"/>
          <w:sz w:val="24"/>
          <w:szCs w:val="24"/>
        </w:rPr>
        <w:t>management;</w:t>
      </w:r>
      <w:proofErr w:type="gramEnd"/>
      <w:r w:rsidRPr="00153A97">
        <w:rPr>
          <w:rFonts w:ascii="Times New Roman" w:hAnsi="Times New Roman" w:cs="Times New Roman"/>
          <w:sz w:val="24"/>
          <w:szCs w:val="24"/>
        </w:rPr>
        <w:t xml:space="preserve"> </w:t>
      </w:r>
    </w:p>
    <w:p w14:paraId="72B70165" w14:textId="2E031E4B" w:rsidR="00CF656B" w:rsidRPr="00153A97" w:rsidRDefault="003A09EC" w:rsidP="00FF3940">
      <w:pPr>
        <w:pStyle w:val="ListParagraph"/>
        <w:numPr>
          <w:ilvl w:val="1"/>
          <w:numId w:val="54"/>
        </w:numPr>
        <w:tabs>
          <w:tab w:val="left" w:pos="720"/>
        </w:tabs>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 xml:space="preserve">There shall be in place an obligation </w:t>
      </w:r>
      <w:r w:rsidR="009A2B29" w:rsidRPr="00153A97">
        <w:rPr>
          <w:rFonts w:ascii="Times New Roman" w:hAnsi="Times New Roman" w:cs="Times New Roman"/>
          <w:sz w:val="24"/>
          <w:szCs w:val="24"/>
        </w:rPr>
        <w:t>for</w:t>
      </w:r>
      <w:r w:rsidRPr="00153A97">
        <w:rPr>
          <w:rFonts w:ascii="Times New Roman" w:hAnsi="Times New Roman" w:cs="Times New Roman"/>
          <w:sz w:val="24"/>
          <w:szCs w:val="24"/>
        </w:rPr>
        <w:t xml:space="preserve"> senior management to report to the Board, on at least a quarterly basis, for timely action by the Board any deviation from a policy, process or limit required. Furthermore, the institution shall, within 5 business days, report any such deviation to the </w:t>
      </w:r>
      <w:r w:rsidRPr="00153A97">
        <w:rPr>
          <w:rFonts w:ascii="Times New Roman" w:hAnsi="Times New Roman" w:cs="Times New Roman"/>
          <w:b/>
          <w:i/>
          <w:sz w:val="24"/>
          <w:szCs w:val="24"/>
        </w:rPr>
        <w:t>Regulatory Authority</w:t>
      </w:r>
      <w:r w:rsidRPr="00153A97">
        <w:rPr>
          <w:rFonts w:ascii="Times New Roman" w:hAnsi="Times New Roman" w:cs="Times New Roman"/>
          <w:sz w:val="24"/>
          <w:szCs w:val="24"/>
        </w:rPr>
        <w:t xml:space="preserve">, advising of the background and the proposed remedial </w:t>
      </w:r>
      <w:proofErr w:type="gramStart"/>
      <w:r w:rsidRPr="00153A97">
        <w:rPr>
          <w:rFonts w:ascii="Times New Roman" w:hAnsi="Times New Roman" w:cs="Times New Roman"/>
          <w:sz w:val="24"/>
          <w:szCs w:val="24"/>
        </w:rPr>
        <w:t>action;</w:t>
      </w:r>
      <w:proofErr w:type="gramEnd"/>
    </w:p>
    <w:p w14:paraId="0310D6DA" w14:textId="77777777" w:rsidR="001A7B93" w:rsidRPr="00153A97" w:rsidRDefault="001A7B93" w:rsidP="001A7B93">
      <w:pPr>
        <w:pStyle w:val="ListParagraph"/>
        <w:tabs>
          <w:tab w:val="left" w:pos="720"/>
        </w:tabs>
        <w:spacing w:line="360" w:lineRule="auto"/>
        <w:ind w:left="360"/>
        <w:jc w:val="both"/>
        <w:rPr>
          <w:rFonts w:ascii="Times New Roman" w:hAnsi="Times New Roman" w:cs="Times New Roman"/>
          <w:sz w:val="24"/>
          <w:szCs w:val="24"/>
        </w:rPr>
      </w:pPr>
    </w:p>
    <w:p w14:paraId="380E7CEF" w14:textId="4BC1E712" w:rsidR="00817A42" w:rsidRPr="00153A97" w:rsidRDefault="003A09EC" w:rsidP="00FF3940">
      <w:pPr>
        <w:pStyle w:val="ListParagraph"/>
        <w:numPr>
          <w:ilvl w:val="0"/>
          <w:numId w:val="54"/>
        </w:numPr>
        <w:spacing w:line="360" w:lineRule="auto"/>
        <w:ind w:left="0" w:hanging="284"/>
        <w:jc w:val="both"/>
        <w:rPr>
          <w:rFonts w:ascii="Times New Roman" w:hAnsi="Times New Roman" w:cs="Times New Roman"/>
          <w:b/>
          <w:sz w:val="24"/>
          <w:szCs w:val="24"/>
        </w:rPr>
      </w:pPr>
      <w:r w:rsidRPr="00153A97">
        <w:rPr>
          <w:rFonts w:ascii="Times New Roman" w:hAnsi="Times New Roman" w:cs="Times New Roman"/>
          <w:b/>
          <w:sz w:val="24"/>
          <w:szCs w:val="24"/>
        </w:rPr>
        <w:t xml:space="preserve">Exposures </w:t>
      </w:r>
    </w:p>
    <w:p w14:paraId="1E506054" w14:textId="1E101318" w:rsidR="00EE5D13" w:rsidRPr="00153A97" w:rsidRDefault="003A09EC" w:rsidP="00FF3940">
      <w:pPr>
        <w:pStyle w:val="ListParagraph"/>
        <w:numPr>
          <w:ilvl w:val="1"/>
          <w:numId w:val="54"/>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An NBFI shall not transact with a Related Party where to do so would result in the exposures of the NBFI exceeding one or more of the following limits:</w:t>
      </w:r>
    </w:p>
    <w:p w14:paraId="0C8C486A" w14:textId="06280AE5" w:rsidR="00C25D36" w:rsidRPr="00153A97" w:rsidRDefault="00C25D36" w:rsidP="00136FD4">
      <w:pPr>
        <w:pStyle w:val="ListParagraph"/>
        <w:spacing w:line="360" w:lineRule="auto"/>
        <w:jc w:val="both"/>
        <w:rPr>
          <w:rFonts w:ascii="Times New Roman" w:hAnsi="Times New Roman" w:cs="Times New Roman"/>
          <w:sz w:val="24"/>
          <w:szCs w:val="24"/>
        </w:rPr>
      </w:pPr>
    </w:p>
    <w:tbl>
      <w:tblPr>
        <w:tblStyle w:val="TableGrid"/>
        <w:tblW w:w="9781" w:type="dxa"/>
        <w:tblInd w:w="-5" w:type="dxa"/>
        <w:tblLook w:val="04A0" w:firstRow="1" w:lastRow="0" w:firstColumn="1" w:lastColumn="0" w:noHBand="0" w:noVBand="1"/>
      </w:tblPr>
      <w:tblGrid>
        <w:gridCol w:w="4189"/>
        <w:gridCol w:w="1623"/>
        <w:gridCol w:w="1188"/>
        <w:gridCol w:w="1376"/>
        <w:gridCol w:w="1405"/>
      </w:tblGrid>
      <w:tr w:rsidR="00153A97" w:rsidRPr="00153A97" w14:paraId="5519AFF5" w14:textId="77777777" w:rsidTr="00781CA9">
        <w:tc>
          <w:tcPr>
            <w:tcW w:w="4189" w:type="dxa"/>
            <w:vMerge w:val="restart"/>
            <w:shd w:val="clear" w:color="auto" w:fill="F2F2F2" w:themeFill="background1" w:themeFillShade="F2"/>
          </w:tcPr>
          <w:p w14:paraId="1ED2BEAE" w14:textId="77777777" w:rsidR="001A7B93" w:rsidRPr="00153A97" w:rsidRDefault="001A7B93" w:rsidP="00136FD4">
            <w:pPr>
              <w:pStyle w:val="ListParagraph"/>
              <w:spacing w:line="360" w:lineRule="auto"/>
              <w:ind w:left="0"/>
              <w:jc w:val="both"/>
              <w:rPr>
                <w:rFonts w:ascii="Times New Roman" w:hAnsi="Times New Roman" w:cs="Times New Roman"/>
                <w:b/>
                <w:sz w:val="24"/>
                <w:szCs w:val="24"/>
              </w:rPr>
            </w:pPr>
          </w:p>
          <w:p w14:paraId="7CC2D270" w14:textId="1660E8E1" w:rsidR="001A7B93" w:rsidRPr="00153A97" w:rsidRDefault="001A7B93" w:rsidP="00136FD4">
            <w:pPr>
              <w:pStyle w:val="ListParagraph"/>
              <w:spacing w:line="360" w:lineRule="auto"/>
              <w:ind w:left="0"/>
              <w:jc w:val="both"/>
              <w:rPr>
                <w:rFonts w:ascii="Times New Roman" w:hAnsi="Times New Roman" w:cs="Times New Roman"/>
                <w:b/>
                <w:sz w:val="24"/>
                <w:szCs w:val="24"/>
              </w:rPr>
            </w:pPr>
            <w:r w:rsidRPr="00153A97">
              <w:rPr>
                <w:rFonts w:ascii="Times New Roman" w:hAnsi="Times New Roman" w:cs="Times New Roman"/>
                <w:b/>
                <w:sz w:val="24"/>
                <w:szCs w:val="24"/>
              </w:rPr>
              <w:t xml:space="preserve">Exposure Category </w:t>
            </w:r>
          </w:p>
        </w:tc>
        <w:tc>
          <w:tcPr>
            <w:tcW w:w="5592" w:type="dxa"/>
            <w:gridSpan w:val="4"/>
            <w:shd w:val="clear" w:color="auto" w:fill="F2F2F2" w:themeFill="background1" w:themeFillShade="F2"/>
          </w:tcPr>
          <w:p w14:paraId="590FFAE9" w14:textId="77777777" w:rsidR="001A7B93" w:rsidRPr="00153A97" w:rsidRDefault="001A7B93" w:rsidP="001A7B93">
            <w:pPr>
              <w:pStyle w:val="ListParagraph"/>
              <w:spacing w:line="360" w:lineRule="auto"/>
              <w:ind w:left="0"/>
              <w:jc w:val="center"/>
              <w:rPr>
                <w:rFonts w:ascii="Times New Roman" w:hAnsi="Times New Roman" w:cs="Times New Roman"/>
                <w:b/>
                <w:sz w:val="24"/>
                <w:szCs w:val="24"/>
              </w:rPr>
            </w:pPr>
            <w:r w:rsidRPr="00153A97">
              <w:rPr>
                <w:rFonts w:ascii="Times New Roman" w:hAnsi="Times New Roman" w:cs="Times New Roman"/>
                <w:b/>
                <w:sz w:val="24"/>
                <w:szCs w:val="24"/>
              </w:rPr>
              <w:t>LIMITS</w:t>
            </w:r>
          </w:p>
        </w:tc>
      </w:tr>
      <w:tr w:rsidR="00153A97" w:rsidRPr="00153A97" w14:paraId="3B92AEDF" w14:textId="77777777" w:rsidTr="00D171F0">
        <w:tc>
          <w:tcPr>
            <w:tcW w:w="4189" w:type="dxa"/>
            <w:vMerge/>
          </w:tcPr>
          <w:p w14:paraId="558038BF" w14:textId="469F992A" w:rsidR="001A7B93" w:rsidRPr="00153A97" w:rsidRDefault="001A7B93" w:rsidP="00136FD4">
            <w:pPr>
              <w:pStyle w:val="ListParagraph"/>
              <w:spacing w:line="360" w:lineRule="auto"/>
              <w:ind w:left="0"/>
              <w:jc w:val="both"/>
              <w:rPr>
                <w:rFonts w:ascii="Times New Roman" w:hAnsi="Times New Roman" w:cs="Times New Roman"/>
                <w:b/>
                <w:sz w:val="24"/>
                <w:szCs w:val="24"/>
              </w:rPr>
            </w:pPr>
          </w:p>
        </w:tc>
        <w:tc>
          <w:tcPr>
            <w:tcW w:w="1623" w:type="dxa"/>
          </w:tcPr>
          <w:p w14:paraId="330DE30F" w14:textId="77777777" w:rsidR="001A7B93" w:rsidRPr="00153A97" w:rsidRDefault="001A7B93" w:rsidP="00136FD4">
            <w:pPr>
              <w:pStyle w:val="ListParagraph"/>
              <w:spacing w:line="360" w:lineRule="auto"/>
              <w:ind w:left="0"/>
              <w:jc w:val="both"/>
              <w:rPr>
                <w:rFonts w:ascii="Times New Roman" w:hAnsi="Times New Roman" w:cs="Times New Roman"/>
                <w:b/>
                <w:sz w:val="24"/>
                <w:szCs w:val="24"/>
              </w:rPr>
            </w:pPr>
            <w:r w:rsidRPr="00153A97">
              <w:rPr>
                <w:rFonts w:ascii="Times New Roman" w:hAnsi="Times New Roman" w:cs="Times New Roman"/>
                <w:b/>
                <w:sz w:val="24"/>
                <w:szCs w:val="24"/>
              </w:rPr>
              <w:t>Lending</w:t>
            </w:r>
          </w:p>
        </w:tc>
        <w:tc>
          <w:tcPr>
            <w:tcW w:w="1188" w:type="dxa"/>
          </w:tcPr>
          <w:p w14:paraId="36CC90F7" w14:textId="77777777" w:rsidR="001A7B93" w:rsidRPr="00153A97" w:rsidRDefault="001A7B93" w:rsidP="00136FD4">
            <w:pPr>
              <w:pStyle w:val="ListParagraph"/>
              <w:spacing w:line="360" w:lineRule="auto"/>
              <w:ind w:left="0"/>
              <w:jc w:val="both"/>
              <w:rPr>
                <w:rFonts w:ascii="Times New Roman" w:hAnsi="Times New Roman" w:cs="Times New Roman"/>
                <w:b/>
                <w:sz w:val="24"/>
                <w:szCs w:val="24"/>
              </w:rPr>
            </w:pPr>
            <w:r w:rsidRPr="00153A97">
              <w:rPr>
                <w:rFonts w:ascii="Times New Roman" w:hAnsi="Times New Roman" w:cs="Times New Roman"/>
                <w:b/>
                <w:sz w:val="24"/>
                <w:szCs w:val="24"/>
              </w:rPr>
              <w:t>Capital</w:t>
            </w:r>
          </w:p>
        </w:tc>
        <w:tc>
          <w:tcPr>
            <w:tcW w:w="1376" w:type="dxa"/>
          </w:tcPr>
          <w:p w14:paraId="60E21764" w14:textId="77777777" w:rsidR="001A7B93" w:rsidRPr="00153A97" w:rsidRDefault="001A7B93" w:rsidP="00136FD4">
            <w:pPr>
              <w:pStyle w:val="ListParagraph"/>
              <w:spacing w:line="360" w:lineRule="auto"/>
              <w:ind w:left="0"/>
              <w:jc w:val="both"/>
              <w:rPr>
                <w:rFonts w:ascii="Times New Roman" w:hAnsi="Times New Roman" w:cs="Times New Roman"/>
                <w:b/>
                <w:sz w:val="24"/>
                <w:szCs w:val="24"/>
              </w:rPr>
            </w:pPr>
            <w:r w:rsidRPr="00153A97">
              <w:rPr>
                <w:rFonts w:ascii="Times New Roman" w:hAnsi="Times New Roman" w:cs="Times New Roman"/>
                <w:b/>
                <w:sz w:val="24"/>
                <w:szCs w:val="24"/>
              </w:rPr>
              <w:t>Retirement Funds</w:t>
            </w:r>
          </w:p>
        </w:tc>
        <w:tc>
          <w:tcPr>
            <w:tcW w:w="1405" w:type="dxa"/>
          </w:tcPr>
          <w:p w14:paraId="5CA831FD" w14:textId="77777777" w:rsidR="001A7B93" w:rsidRPr="00153A97" w:rsidRDefault="001A7B93" w:rsidP="00136FD4">
            <w:pPr>
              <w:pStyle w:val="ListParagraph"/>
              <w:spacing w:line="360" w:lineRule="auto"/>
              <w:ind w:left="0"/>
              <w:jc w:val="both"/>
              <w:rPr>
                <w:rFonts w:ascii="Times New Roman" w:hAnsi="Times New Roman" w:cs="Times New Roman"/>
                <w:b/>
                <w:sz w:val="24"/>
                <w:szCs w:val="24"/>
              </w:rPr>
            </w:pPr>
            <w:r w:rsidRPr="00153A97">
              <w:rPr>
                <w:rFonts w:ascii="Times New Roman" w:hAnsi="Times New Roman" w:cs="Times New Roman"/>
                <w:b/>
                <w:sz w:val="24"/>
                <w:szCs w:val="24"/>
              </w:rPr>
              <w:t>Insurance</w:t>
            </w:r>
          </w:p>
        </w:tc>
      </w:tr>
      <w:tr w:rsidR="00153A97" w:rsidRPr="00153A97" w14:paraId="0D17C8F6" w14:textId="77777777" w:rsidTr="00D171F0">
        <w:tc>
          <w:tcPr>
            <w:tcW w:w="4189" w:type="dxa"/>
          </w:tcPr>
          <w:p w14:paraId="054B7370" w14:textId="77777777" w:rsidR="003A09EC" w:rsidRPr="00153A97" w:rsidRDefault="003A09EC" w:rsidP="00136FD4">
            <w:pPr>
              <w:pStyle w:val="ListParagraph"/>
              <w:numPr>
                <w:ilvl w:val="0"/>
                <w:numId w:val="4"/>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 xml:space="preserve">Exposures to any one of the NBFI’s directors or senior management, </w:t>
            </w:r>
            <w:r w:rsidR="006C5FB9" w:rsidRPr="00153A97">
              <w:rPr>
                <w:rFonts w:ascii="Times New Roman" w:hAnsi="Times New Roman" w:cs="Times New Roman"/>
                <w:sz w:val="24"/>
                <w:szCs w:val="24"/>
              </w:rPr>
              <w:t xml:space="preserve">trustee </w:t>
            </w:r>
            <w:r w:rsidRPr="00153A97">
              <w:rPr>
                <w:rFonts w:ascii="Times New Roman" w:hAnsi="Times New Roman" w:cs="Times New Roman"/>
                <w:sz w:val="24"/>
                <w:szCs w:val="24"/>
              </w:rPr>
              <w:t>and persons connected to them, including any exposures to any business in which the director or senior manager has a significant shareholding.</w:t>
            </w:r>
          </w:p>
        </w:tc>
        <w:tc>
          <w:tcPr>
            <w:tcW w:w="1623" w:type="dxa"/>
          </w:tcPr>
          <w:p w14:paraId="3A983BAC" w14:textId="51E1153F" w:rsidR="003A09EC" w:rsidRPr="00153A97" w:rsidRDefault="003A09EC" w:rsidP="00136FD4">
            <w:pPr>
              <w:pStyle w:val="ListParagraph"/>
              <w:spacing w:line="360" w:lineRule="auto"/>
              <w:ind w:left="0"/>
              <w:jc w:val="both"/>
              <w:rPr>
                <w:rFonts w:ascii="Times New Roman" w:hAnsi="Times New Roman" w:cs="Times New Roman"/>
                <w:sz w:val="24"/>
                <w:szCs w:val="24"/>
              </w:rPr>
            </w:pPr>
            <w:r w:rsidRPr="00153A97">
              <w:rPr>
                <w:rFonts w:ascii="Times New Roman" w:hAnsi="Times New Roman" w:cs="Times New Roman"/>
                <w:sz w:val="24"/>
                <w:szCs w:val="24"/>
              </w:rPr>
              <w:t>0.5% of total equity</w:t>
            </w:r>
            <w:r w:rsidR="002C1A05" w:rsidRPr="00153A97">
              <w:rPr>
                <w:rFonts w:ascii="Times New Roman" w:hAnsi="Times New Roman" w:cs="Times New Roman"/>
                <w:sz w:val="24"/>
                <w:szCs w:val="24"/>
                <w:vertAlign w:val="superscript"/>
              </w:rPr>
              <w:t>1</w:t>
            </w:r>
          </w:p>
        </w:tc>
        <w:tc>
          <w:tcPr>
            <w:tcW w:w="1188" w:type="dxa"/>
          </w:tcPr>
          <w:p w14:paraId="7D3600DC" w14:textId="77777777" w:rsidR="003A09EC" w:rsidRPr="00153A97" w:rsidRDefault="003A09EC"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0.5% of total equity</w:t>
            </w:r>
          </w:p>
        </w:tc>
        <w:tc>
          <w:tcPr>
            <w:tcW w:w="1376" w:type="dxa"/>
          </w:tcPr>
          <w:p w14:paraId="1BCBEDC9" w14:textId="77777777" w:rsidR="003A09EC" w:rsidRPr="00153A97" w:rsidRDefault="006C5FB9"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0.5% of total equity of Related Party</w:t>
            </w:r>
          </w:p>
        </w:tc>
        <w:tc>
          <w:tcPr>
            <w:tcW w:w="1405" w:type="dxa"/>
          </w:tcPr>
          <w:p w14:paraId="796E0737" w14:textId="77777777" w:rsidR="003A09EC" w:rsidRPr="00153A97" w:rsidRDefault="0087146E"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0.5% of total equity</w:t>
            </w:r>
          </w:p>
        </w:tc>
      </w:tr>
      <w:tr w:rsidR="00153A97" w:rsidRPr="00153A97" w14:paraId="4EC89D72" w14:textId="77777777" w:rsidTr="00D171F0">
        <w:tc>
          <w:tcPr>
            <w:tcW w:w="4189" w:type="dxa"/>
          </w:tcPr>
          <w:p w14:paraId="64854222" w14:textId="77777777" w:rsidR="003A09EC" w:rsidRPr="00153A97" w:rsidRDefault="003A09EC" w:rsidP="00136FD4">
            <w:pPr>
              <w:pStyle w:val="ListParagraph"/>
              <w:numPr>
                <w:ilvl w:val="0"/>
                <w:numId w:val="4"/>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 xml:space="preserve">The aggregate of exposures under </w:t>
            </w:r>
            <w:proofErr w:type="spellStart"/>
            <w:r w:rsidRPr="00153A97">
              <w:rPr>
                <w:rFonts w:ascii="Times New Roman" w:hAnsi="Times New Roman" w:cs="Times New Roman"/>
                <w:sz w:val="24"/>
                <w:szCs w:val="24"/>
              </w:rPr>
              <w:t>i</w:t>
            </w:r>
            <w:proofErr w:type="spellEnd"/>
            <w:r w:rsidRPr="00153A97">
              <w:rPr>
                <w:rFonts w:ascii="Times New Roman" w:hAnsi="Times New Roman" w:cs="Times New Roman"/>
                <w:sz w:val="24"/>
                <w:szCs w:val="24"/>
              </w:rPr>
              <w:t>)., above.</w:t>
            </w:r>
          </w:p>
        </w:tc>
        <w:tc>
          <w:tcPr>
            <w:tcW w:w="1623" w:type="dxa"/>
          </w:tcPr>
          <w:p w14:paraId="6746F81A" w14:textId="77777777" w:rsidR="003A09EC" w:rsidRPr="00153A97" w:rsidRDefault="003A09EC" w:rsidP="00136FD4">
            <w:pPr>
              <w:pStyle w:val="ListParagraph"/>
              <w:spacing w:line="360" w:lineRule="auto"/>
              <w:ind w:left="0"/>
              <w:jc w:val="both"/>
              <w:rPr>
                <w:rFonts w:ascii="Times New Roman" w:hAnsi="Times New Roman" w:cs="Times New Roman"/>
                <w:sz w:val="24"/>
                <w:szCs w:val="24"/>
              </w:rPr>
            </w:pPr>
            <w:r w:rsidRPr="00153A97">
              <w:rPr>
                <w:rFonts w:ascii="Times New Roman" w:hAnsi="Times New Roman" w:cs="Times New Roman"/>
                <w:sz w:val="24"/>
                <w:szCs w:val="24"/>
              </w:rPr>
              <w:t>5.0% total equity</w:t>
            </w:r>
          </w:p>
        </w:tc>
        <w:tc>
          <w:tcPr>
            <w:tcW w:w="1188" w:type="dxa"/>
          </w:tcPr>
          <w:p w14:paraId="28A8F0E9" w14:textId="77777777" w:rsidR="003A09EC" w:rsidRPr="00153A97" w:rsidRDefault="003A09EC"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5.0% total equity</w:t>
            </w:r>
          </w:p>
        </w:tc>
        <w:tc>
          <w:tcPr>
            <w:tcW w:w="1376" w:type="dxa"/>
          </w:tcPr>
          <w:p w14:paraId="742EF0F6" w14:textId="77777777" w:rsidR="003A09EC" w:rsidRPr="00153A97" w:rsidRDefault="006C5FB9"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5.0% of total equity of Related Party</w:t>
            </w:r>
          </w:p>
        </w:tc>
        <w:tc>
          <w:tcPr>
            <w:tcW w:w="1405" w:type="dxa"/>
          </w:tcPr>
          <w:p w14:paraId="47DEF0CC" w14:textId="77777777" w:rsidR="003A09EC" w:rsidRPr="00153A97" w:rsidRDefault="0087146E"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5.0% total equity</w:t>
            </w:r>
          </w:p>
        </w:tc>
      </w:tr>
      <w:tr w:rsidR="00153A97" w:rsidRPr="00153A97" w14:paraId="3EC52BFF" w14:textId="77777777" w:rsidTr="00D171F0">
        <w:tc>
          <w:tcPr>
            <w:tcW w:w="4189" w:type="dxa"/>
          </w:tcPr>
          <w:p w14:paraId="014D085E" w14:textId="39AE79E8" w:rsidR="003A09EC" w:rsidRPr="00153A97" w:rsidRDefault="003A09EC" w:rsidP="00136FD4">
            <w:pPr>
              <w:pStyle w:val="ListParagraph"/>
              <w:numPr>
                <w:ilvl w:val="0"/>
                <w:numId w:val="4"/>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 xml:space="preserve">Exposure to any one of its significant shareholders, including exposures to businesses in which the significant </w:t>
            </w:r>
            <w:r w:rsidRPr="00153A97">
              <w:rPr>
                <w:rFonts w:ascii="Times New Roman" w:hAnsi="Times New Roman" w:cs="Times New Roman"/>
                <w:sz w:val="24"/>
                <w:szCs w:val="24"/>
              </w:rPr>
              <w:lastRenderedPageBreak/>
              <w:t>shareholder has a significant shareholding.</w:t>
            </w:r>
          </w:p>
        </w:tc>
        <w:tc>
          <w:tcPr>
            <w:tcW w:w="1623" w:type="dxa"/>
          </w:tcPr>
          <w:p w14:paraId="0346AB7C" w14:textId="77777777" w:rsidR="003A09EC" w:rsidRPr="00153A97" w:rsidRDefault="003A09EC" w:rsidP="00136FD4">
            <w:pPr>
              <w:pStyle w:val="ListParagraph"/>
              <w:spacing w:line="360" w:lineRule="auto"/>
              <w:ind w:left="0"/>
              <w:jc w:val="both"/>
              <w:rPr>
                <w:rFonts w:ascii="Times New Roman" w:hAnsi="Times New Roman" w:cs="Times New Roman"/>
                <w:sz w:val="24"/>
                <w:szCs w:val="24"/>
              </w:rPr>
            </w:pPr>
            <w:r w:rsidRPr="00153A97">
              <w:rPr>
                <w:rFonts w:ascii="Times New Roman" w:hAnsi="Times New Roman" w:cs="Times New Roman"/>
                <w:sz w:val="24"/>
                <w:szCs w:val="24"/>
              </w:rPr>
              <w:lastRenderedPageBreak/>
              <w:t>5% of total equity</w:t>
            </w:r>
          </w:p>
        </w:tc>
        <w:tc>
          <w:tcPr>
            <w:tcW w:w="1188" w:type="dxa"/>
          </w:tcPr>
          <w:p w14:paraId="492D6367" w14:textId="77777777" w:rsidR="003A09EC" w:rsidRPr="00153A97" w:rsidRDefault="003A09EC"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5% of total equity</w:t>
            </w:r>
          </w:p>
        </w:tc>
        <w:tc>
          <w:tcPr>
            <w:tcW w:w="1376" w:type="dxa"/>
          </w:tcPr>
          <w:p w14:paraId="6D4B43F6" w14:textId="77777777" w:rsidR="003A09EC" w:rsidRPr="00153A97" w:rsidRDefault="003A09EC" w:rsidP="00136FD4">
            <w:pPr>
              <w:pStyle w:val="ListParagraph"/>
              <w:spacing w:line="360" w:lineRule="auto"/>
              <w:ind w:left="0"/>
              <w:jc w:val="both"/>
              <w:rPr>
                <w:rFonts w:ascii="Times New Roman" w:hAnsi="Times New Roman" w:cs="Times New Roman"/>
                <w:sz w:val="24"/>
                <w:szCs w:val="24"/>
                <w:highlight w:val="yellow"/>
              </w:rPr>
            </w:pPr>
          </w:p>
        </w:tc>
        <w:tc>
          <w:tcPr>
            <w:tcW w:w="1405" w:type="dxa"/>
          </w:tcPr>
          <w:p w14:paraId="7B7B2847" w14:textId="75877E4A" w:rsidR="003A09EC" w:rsidRPr="00153A97" w:rsidRDefault="0087146E"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5% of total equity</w:t>
            </w:r>
            <w:r w:rsidR="00381B0A" w:rsidRPr="00153A97">
              <w:rPr>
                <w:rFonts w:ascii="Times New Roman" w:hAnsi="Times New Roman" w:cs="Times New Roman"/>
                <w:sz w:val="24"/>
                <w:szCs w:val="24"/>
              </w:rPr>
              <w:t xml:space="preserve"> </w:t>
            </w:r>
            <w:r w:rsidR="00BD2DDD" w:rsidRPr="00153A97">
              <w:rPr>
                <w:rFonts w:ascii="Times New Roman" w:hAnsi="Times New Roman" w:cs="Times New Roman"/>
                <w:sz w:val="24"/>
                <w:szCs w:val="24"/>
                <w:vertAlign w:val="superscript"/>
              </w:rPr>
              <w:t>2</w:t>
            </w:r>
          </w:p>
        </w:tc>
      </w:tr>
      <w:tr w:rsidR="00153A97" w:rsidRPr="00153A97" w14:paraId="46FB30F2" w14:textId="77777777" w:rsidTr="00D171F0">
        <w:tc>
          <w:tcPr>
            <w:tcW w:w="4189" w:type="dxa"/>
          </w:tcPr>
          <w:p w14:paraId="2D35A763" w14:textId="2E713AD7" w:rsidR="003A09EC" w:rsidRPr="00153A97" w:rsidRDefault="003A09EC" w:rsidP="00136FD4">
            <w:pPr>
              <w:pStyle w:val="ListParagraph"/>
              <w:numPr>
                <w:ilvl w:val="0"/>
                <w:numId w:val="4"/>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The aggregate of exposures under iii)., above</w:t>
            </w:r>
            <w:r w:rsidR="002C1A05" w:rsidRPr="00153A97">
              <w:rPr>
                <w:rFonts w:ascii="Times New Roman" w:hAnsi="Times New Roman" w:cs="Times New Roman"/>
                <w:sz w:val="24"/>
                <w:szCs w:val="24"/>
              </w:rPr>
              <w:t>.</w:t>
            </w:r>
          </w:p>
        </w:tc>
        <w:tc>
          <w:tcPr>
            <w:tcW w:w="1623" w:type="dxa"/>
          </w:tcPr>
          <w:p w14:paraId="7E633AF5" w14:textId="77777777" w:rsidR="003A09EC" w:rsidRPr="00153A97" w:rsidRDefault="003A09EC" w:rsidP="00136FD4">
            <w:pPr>
              <w:pStyle w:val="ListParagraph"/>
              <w:spacing w:line="360" w:lineRule="auto"/>
              <w:ind w:left="0"/>
              <w:jc w:val="both"/>
              <w:rPr>
                <w:rFonts w:ascii="Times New Roman" w:hAnsi="Times New Roman" w:cs="Times New Roman"/>
                <w:sz w:val="24"/>
                <w:szCs w:val="24"/>
              </w:rPr>
            </w:pPr>
            <w:r w:rsidRPr="00153A97">
              <w:rPr>
                <w:rFonts w:ascii="Times New Roman" w:hAnsi="Times New Roman" w:cs="Times New Roman"/>
                <w:sz w:val="24"/>
                <w:szCs w:val="24"/>
              </w:rPr>
              <w:t>15% of total equity</w:t>
            </w:r>
          </w:p>
        </w:tc>
        <w:tc>
          <w:tcPr>
            <w:tcW w:w="1188" w:type="dxa"/>
          </w:tcPr>
          <w:p w14:paraId="3FD9B979" w14:textId="77777777" w:rsidR="003A09EC" w:rsidRPr="00153A97" w:rsidRDefault="003A09EC"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15% of total equity</w:t>
            </w:r>
          </w:p>
        </w:tc>
        <w:tc>
          <w:tcPr>
            <w:tcW w:w="1376" w:type="dxa"/>
          </w:tcPr>
          <w:p w14:paraId="1EAD2329" w14:textId="77777777" w:rsidR="003A09EC" w:rsidRPr="00153A97" w:rsidRDefault="003A09EC" w:rsidP="00136FD4">
            <w:pPr>
              <w:pStyle w:val="ListParagraph"/>
              <w:spacing w:line="360" w:lineRule="auto"/>
              <w:ind w:left="0"/>
              <w:jc w:val="both"/>
              <w:rPr>
                <w:rFonts w:ascii="Times New Roman" w:hAnsi="Times New Roman" w:cs="Times New Roman"/>
                <w:sz w:val="24"/>
                <w:szCs w:val="24"/>
                <w:highlight w:val="yellow"/>
              </w:rPr>
            </w:pPr>
          </w:p>
        </w:tc>
        <w:tc>
          <w:tcPr>
            <w:tcW w:w="1405" w:type="dxa"/>
          </w:tcPr>
          <w:p w14:paraId="732AAB51" w14:textId="48EB036D" w:rsidR="003A09EC" w:rsidRPr="00153A97" w:rsidRDefault="0087146E"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15% of total equity</w:t>
            </w:r>
            <w:r w:rsidR="00BD2DDD" w:rsidRPr="00153A97">
              <w:rPr>
                <w:rFonts w:ascii="Times New Roman" w:hAnsi="Times New Roman" w:cs="Times New Roman"/>
                <w:sz w:val="24"/>
                <w:szCs w:val="24"/>
                <w:vertAlign w:val="superscript"/>
              </w:rPr>
              <w:t>2</w:t>
            </w:r>
            <w:r w:rsidR="00381B0A" w:rsidRPr="00153A97">
              <w:rPr>
                <w:rFonts w:ascii="Times New Roman" w:hAnsi="Times New Roman" w:cs="Times New Roman"/>
                <w:sz w:val="24"/>
                <w:szCs w:val="24"/>
              </w:rPr>
              <w:t xml:space="preserve"> </w:t>
            </w:r>
          </w:p>
        </w:tc>
      </w:tr>
      <w:tr w:rsidR="00153A97" w:rsidRPr="00153A97" w14:paraId="7B69786B" w14:textId="77777777" w:rsidTr="00D171F0">
        <w:tc>
          <w:tcPr>
            <w:tcW w:w="4189" w:type="dxa"/>
          </w:tcPr>
          <w:p w14:paraId="2D918AC2" w14:textId="265254A9" w:rsidR="003A09EC" w:rsidRPr="00153A97" w:rsidRDefault="003A09EC" w:rsidP="00136FD4">
            <w:pPr>
              <w:pStyle w:val="ListParagraph"/>
              <w:numPr>
                <w:ilvl w:val="0"/>
                <w:numId w:val="4"/>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Exposures to a client or group of connected clients</w:t>
            </w:r>
            <w:r w:rsidR="0022586C" w:rsidRPr="00153A97">
              <w:rPr>
                <w:rFonts w:ascii="Times New Roman" w:hAnsi="Times New Roman" w:cs="Times New Roman"/>
                <w:sz w:val="24"/>
                <w:szCs w:val="24"/>
                <w:vertAlign w:val="superscript"/>
              </w:rPr>
              <w:t>3</w:t>
            </w:r>
            <w:r w:rsidRPr="00153A97">
              <w:rPr>
                <w:rFonts w:ascii="Times New Roman" w:hAnsi="Times New Roman" w:cs="Times New Roman"/>
                <w:sz w:val="24"/>
                <w:szCs w:val="24"/>
              </w:rPr>
              <w:t>, other than a NBFI, in which the NBFI has a significant shareholding</w:t>
            </w:r>
            <w:r w:rsidR="00544782" w:rsidRPr="00153A97">
              <w:rPr>
                <w:rFonts w:ascii="Times New Roman" w:hAnsi="Times New Roman" w:cs="Times New Roman"/>
                <w:sz w:val="24"/>
                <w:szCs w:val="24"/>
              </w:rPr>
              <w:t>.</w:t>
            </w:r>
          </w:p>
        </w:tc>
        <w:tc>
          <w:tcPr>
            <w:tcW w:w="1623" w:type="dxa"/>
          </w:tcPr>
          <w:p w14:paraId="4384FBF5" w14:textId="77777777" w:rsidR="003A09EC" w:rsidRPr="00153A97" w:rsidRDefault="003A09EC" w:rsidP="00136FD4">
            <w:pPr>
              <w:pStyle w:val="ListParagraph"/>
              <w:spacing w:line="360" w:lineRule="auto"/>
              <w:ind w:left="0"/>
              <w:jc w:val="both"/>
              <w:rPr>
                <w:rFonts w:ascii="Times New Roman" w:hAnsi="Times New Roman" w:cs="Times New Roman"/>
                <w:sz w:val="24"/>
                <w:szCs w:val="24"/>
              </w:rPr>
            </w:pPr>
            <w:r w:rsidRPr="00153A97">
              <w:rPr>
                <w:rFonts w:ascii="Times New Roman" w:hAnsi="Times New Roman" w:cs="Times New Roman"/>
                <w:sz w:val="24"/>
                <w:szCs w:val="24"/>
              </w:rPr>
              <w:t xml:space="preserve">5% of total equity </w:t>
            </w:r>
          </w:p>
        </w:tc>
        <w:tc>
          <w:tcPr>
            <w:tcW w:w="1188" w:type="dxa"/>
          </w:tcPr>
          <w:p w14:paraId="5FC2CAC8" w14:textId="77777777" w:rsidR="003A09EC" w:rsidRPr="00153A97" w:rsidRDefault="003A09EC"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 xml:space="preserve">5% of total equity </w:t>
            </w:r>
          </w:p>
        </w:tc>
        <w:tc>
          <w:tcPr>
            <w:tcW w:w="1376" w:type="dxa"/>
          </w:tcPr>
          <w:p w14:paraId="4EEA4042" w14:textId="77777777" w:rsidR="003A09EC" w:rsidRPr="00153A97" w:rsidRDefault="003A09EC" w:rsidP="00136FD4">
            <w:pPr>
              <w:pStyle w:val="ListParagraph"/>
              <w:spacing w:line="360" w:lineRule="auto"/>
              <w:ind w:left="0"/>
              <w:jc w:val="both"/>
              <w:rPr>
                <w:rFonts w:ascii="Times New Roman" w:hAnsi="Times New Roman" w:cs="Times New Roman"/>
                <w:sz w:val="24"/>
                <w:szCs w:val="24"/>
                <w:highlight w:val="yellow"/>
              </w:rPr>
            </w:pPr>
          </w:p>
        </w:tc>
        <w:tc>
          <w:tcPr>
            <w:tcW w:w="1405" w:type="dxa"/>
          </w:tcPr>
          <w:p w14:paraId="0BB00982" w14:textId="2E58C6FF" w:rsidR="003A09EC" w:rsidRPr="00153A97" w:rsidRDefault="0087146E"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5% of total equity</w:t>
            </w:r>
            <w:r w:rsidR="00381B0A" w:rsidRPr="00153A97">
              <w:rPr>
                <w:rFonts w:ascii="Times New Roman" w:hAnsi="Times New Roman" w:cs="Times New Roman"/>
                <w:sz w:val="24"/>
                <w:szCs w:val="24"/>
              </w:rPr>
              <w:t xml:space="preserve"> </w:t>
            </w:r>
            <w:r w:rsidR="00BD2DDD" w:rsidRPr="00153A97">
              <w:rPr>
                <w:rFonts w:ascii="Times New Roman" w:hAnsi="Times New Roman" w:cs="Times New Roman"/>
                <w:sz w:val="24"/>
                <w:szCs w:val="24"/>
                <w:vertAlign w:val="superscript"/>
              </w:rPr>
              <w:t>2</w:t>
            </w:r>
          </w:p>
        </w:tc>
      </w:tr>
      <w:tr w:rsidR="00153A97" w:rsidRPr="00153A97" w14:paraId="4461B5EC" w14:textId="77777777" w:rsidTr="00D171F0">
        <w:tc>
          <w:tcPr>
            <w:tcW w:w="4189" w:type="dxa"/>
          </w:tcPr>
          <w:p w14:paraId="183DA9EB" w14:textId="665F7CFF" w:rsidR="0087146E" w:rsidRPr="00153A97" w:rsidRDefault="0087146E" w:rsidP="00136FD4">
            <w:pPr>
              <w:pStyle w:val="ListParagraph"/>
              <w:numPr>
                <w:ilvl w:val="0"/>
                <w:numId w:val="4"/>
              </w:num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 xml:space="preserve"> The aggregate of exposures under v)., above.</w:t>
            </w:r>
          </w:p>
        </w:tc>
        <w:tc>
          <w:tcPr>
            <w:tcW w:w="1623" w:type="dxa"/>
          </w:tcPr>
          <w:p w14:paraId="10AC5864" w14:textId="77777777" w:rsidR="0087146E" w:rsidRPr="00153A97" w:rsidRDefault="0087146E" w:rsidP="00136FD4">
            <w:pPr>
              <w:pStyle w:val="ListParagraph"/>
              <w:spacing w:line="360" w:lineRule="auto"/>
              <w:ind w:left="0"/>
              <w:jc w:val="both"/>
              <w:rPr>
                <w:rFonts w:ascii="Times New Roman" w:hAnsi="Times New Roman" w:cs="Times New Roman"/>
                <w:sz w:val="24"/>
                <w:szCs w:val="24"/>
              </w:rPr>
            </w:pPr>
            <w:r w:rsidRPr="00153A97">
              <w:rPr>
                <w:rFonts w:ascii="Times New Roman" w:hAnsi="Times New Roman" w:cs="Times New Roman"/>
                <w:sz w:val="24"/>
                <w:szCs w:val="24"/>
              </w:rPr>
              <w:t>15% of total equity</w:t>
            </w:r>
          </w:p>
        </w:tc>
        <w:tc>
          <w:tcPr>
            <w:tcW w:w="1188" w:type="dxa"/>
          </w:tcPr>
          <w:p w14:paraId="3EC7BAC3" w14:textId="77777777" w:rsidR="0087146E" w:rsidRPr="00153A97" w:rsidRDefault="0087146E" w:rsidP="00136FD4">
            <w:pPr>
              <w:pStyle w:val="ListParagraph"/>
              <w:spacing w:line="360" w:lineRule="auto"/>
              <w:ind w:left="0"/>
              <w:jc w:val="both"/>
              <w:rPr>
                <w:rFonts w:ascii="Times New Roman" w:hAnsi="Times New Roman" w:cs="Times New Roman"/>
                <w:sz w:val="24"/>
                <w:szCs w:val="24"/>
                <w:highlight w:val="yellow"/>
              </w:rPr>
            </w:pPr>
            <w:r w:rsidRPr="00153A97">
              <w:rPr>
                <w:rFonts w:ascii="Times New Roman" w:hAnsi="Times New Roman" w:cs="Times New Roman"/>
                <w:sz w:val="24"/>
                <w:szCs w:val="24"/>
              </w:rPr>
              <w:t>15% of total equity</w:t>
            </w:r>
          </w:p>
        </w:tc>
        <w:tc>
          <w:tcPr>
            <w:tcW w:w="1376" w:type="dxa"/>
          </w:tcPr>
          <w:p w14:paraId="0F549ACB" w14:textId="77777777" w:rsidR="0087146E" w:rsidRPr="00153A97" w:rsidRDefault="0087146E" w:rsidP="00136FD4">
            <w:pPr>
              <w:pStyle w:val="ListParagraph"/>
              <w:spacing w:line="360" w:lineRule="auto"/>
              <w:ind w:left="0"/>
              <w:jc w:val="both"/>
              <w:rPr>
                <w:rFonts w:ascii="Times New Roman" w:hAnsi="Times New Roman" w:cs="Times New Roman"/>
                <w:sz w:val="24"/>
                <w:szCs w:val="24"/>
                <w:highlight w:val="yellow"/>
              </w:rPr>
            </w:pPr>
          </w:p>
        </w:tc>
        <w:tc>
          <w:tcPr>
            <w:tcW w:w="1405" w:type="dxa"/>
          </w:tcPr>
          <w:p w14:paraId="3BC309F4" w14:textId="784B3E44" w:rsidR="0087146E" w:rsidRPr="00153A97" w:rsidRDefault="0087146E" w:rsidP="00136FD4">
            <w:pPr>
              <w:pStyle w:val="ListParagraph"/>
              <w:spacing w:line="360" w:lineRule="auto"/>
              <w:ind w:left="0"/>
              <w:jc w:val="both"/>
              <w:rPr>
                <w:rFonts w:ascii="Times New Roman" w:hAnsi="Times New Roman" w:cs="Times New Roman"/>
                <w:sz w:val="24"/>
                <w:szCs w:val="24"/>
              </w:rPr>
            </w:pPr>
            <w:r w:rsidRPr="00153A97">
              <w:rPr>
                <w:rFonts w:ascii="Times New Roman" w:hAnsi="Times New Roman" w:cs="Times New Roman"/>
                <w:sz w:val="24"/>
                <w:szCs w:val="24"/>
              </w:rPr>
              <w:t>15% of total equity</w:t>
            </w:r>
            <w:r w:rsidR="00381B0A" w:rsidRPr="00153A97">
              <w:rPr>
                <w:rFonts w:ascii="Times New Roman" w:hAnsi="Times New Roman" w:cs="Times New Roman"/>
                <w:sz w:val="24"/>
                <w:szCs w:val="24"/>
              </w:rPr>
              <w:t xml:space="preserve"> </w:t>
            </w:r>
            <w:r w:rsidR="00BD2DDD" w:rsidRPr="00153A97">
              <w:rPr>
                <w:rFonts w:ascii="Times New Roman" w:hAnsi="Times New Roman" w:cs="Times New Roman"/>
                <w:sz w:val="24"/>
                <w:szCs w:val="24"/>
                <w:vertAlign w:val="superscript"/>
              </w:rPr>
              <w:t>2</w:t>
            </w:r>
          </w:p>
        </w:tc>
      </w:tr>
    </w:tbl>
    <w:p w14:paraId="4D814C4D" w14:textId="7821E3FB" w:rsidR="002C1A05" w:rsidRPr="00153A97" w:rsidRDefault="002C1A05" w:rsidP="00731B40">
      <w:pPr>
        <w:spacing w:line="240" w:lineRule="auto"/>
        <w:jc w:val="both"/>
        <w:rPr>
          <w:rFonts w:ascii="Times New Roman" w:hAnsi="Times New Roman" w:cs="Times New Roman"/>
          <w:i/>
          <w:iCs/>
        </w:rPr>
      </w:pPr>
      <w:r w:rsidRPr="00153A97">
        <w:rPr>
          <w:rFonts w:ascii="Times New Roman" w:hAnsi="Times New Roman" w:cs="Times New Roman"/>
          <w:i/>
          <w:iCs/>
          <w:vertAlign w:val="superscript"/>
        </w:rPr>
        <w:t>1</w:t>
      </w:r>
      <w:r w:rsidRPr="00153A97">
        <w:rPr>
          <w:rFonts w:ascii="Times New Roman" w:hAnsi="Times New Roman" w:cs="Times New Roman"/>
          <w:i/>
          <w:iCs/>
        </w:rPr>
        <w:t xml:space="preserve">Total Equity refers to the audited total equity as per the latest audited </w:t>
      </w:r>
      <w:r w:rsidR="00BE4F98">
        <w:rPr>
          <w:rFonts w:ascii="Times New Roman" w:hAnsi="Times New Roman" w:cs="Times New Roman"/>
          <w:i/>
          <w:iCs/>
        </w:rPr>
        <w:t>a</w:t>
      </w:r>
      <w:r w:rsidRPr="00153A97">
        <w:rPr>
          <w:rFonts w:ascii="Times New Roman" w:hAnsi="Times New Roman" w:cs="Times New Roman"/>
          <w:i/>
          <w:iCs/>
        </w:rPr>
        <w:t xml:space="preserve">nnual </w:t>
      </w:r>
      <w:r w:rsidR="00BE4F98">
        <w:rPr>
          <w:rFonts w:ascii="Times New Roman" w:hAnsi="Times New Roman" w:cs="Times New Roman"/>
          <w:i/>
          <w:iCs/>
        </w:rPr>
        <w:t>f</w:t>
      </w:r>
      <w:r w:rsidRPr="00153A97">
        <w:rPr>
          <w:rFonts w:ascii="Times New Roman" w:hAnsi="Times New Roman" w:cs="Times New Roman"/>
          <w:i/>
          <w:iCs/>
        </w:rPr>
        <w:t xml:space="preserve">inancial </w:t>
      </w:r>
      <w:r w:rsidR="00BE4F98">
        <w:rPr>
          <w:rFonts w:ascii="Times New Roman" w:hAnsi="Times New Roman" w:cs="Times New Roman"/>
          <w:i/>
          <w:iCs/>
        </w:rPr>
        <w:t>s</w:t>
      </w:r>
      <w:r w:rsidRPr="00153A97">
        <w:rPr>
          <w:rFonts w:ascii="Times New Roman" w:hAnsi="Times New Roman" w:cs="Times New Roman"/>
          <w:i/>
          <w:iCs/>
        </w:rPr>
        <w:t>tatement.</w:t>
      </w:r>
    </w:p>
    <w:p w14:paraId="53E09560" w14:textId="3E98A45E" w:rsidR="002C1A05" w:rsidRPr="00153A97" w:rsidRDefault="00544782" w:rsidP="00731B40">
      <w:pPr>
        <w:spacing w:line="240" w:lineRule="auto"/>
        <w:jc w:val="both"/>
        <w:rPr>
          <w:rFonts w:ascii="Times New Roman" w:hAnsi="Times New Roman" w:cs="Times New Roman"/>
          <w:i/>
          <w:iCs/>
        </w:rPr>
      </w:pPr>
      <w:r w:rsidRPr="00153A97">
        <w:rPr>
          <w:rFonts w:ascii="Times New Roman" w:hAnsi="Times New Roman" w:cs="Times New Roman"/>
          <w:i/>
          <w:iCs/>
          <w:vertAlign w:val="superscript"/>
        </w:rPr>
        <w:t>2</w:t>
      </w:r>
      <w:r w:rsidRPr="00153A97">
        <w:rPr>
          <w:rFonts w:ascii="Times New Roman" w:hAnsi="Times New Roman" w:cs="Times New Roman"/>
          <w:i/>
          <w:iCs/>
        </w:rPr>
        <w:t xml:space="preserve">Medical Aid Schemes/Funds are excluded from </w:t>
      </w:r>
      <w:r w:rsidR="00EC12F8" w:rsidRPr="00153A97">
        <w:rPr>
          <w:rFonts w:ascii="Times New Roman" w:hAnsi="Times New Roman" w:cs="Times New Roman"/>
          <w:i/>
          <w:iCs/>
        </w:rPr>
        <w:t>Exposure Categor</w:t>
      </w:r>
      <w:r w:rsidR="00BB1586" w:rsidRPr="00153A97">
        <w:rPr>
          <w:rFonts w:ascii="Times New Roman" w:hAnsi="Times New Roman" w:cs="Times New Roman"/>
          <w:i/>
          <w:iCs/>
        </w:rPr>
        <w:t>ies</w:t>
      </w:r>
      <w:r w:rsidR="00EC12F8" w:rsidRPr="00153A97">
        <w:rPr>
          <w:rFonts w:ascii="Times New Roman" w:hAnsi="Times New Roman" w:cs="Times New Roman"/>
          <w:i/>
          <w:iCs/>
        </w:rPr>
        <w:t xml:space="preserve"> iii) to vi). </w:t>
      </w:r>
    </w:p>
    <w:p w14:paraId="32FB42C3" w14:textId="111CBCCC" w:rsidR="0039321C" w:rsidRPr="00153A97" w:rsidRDefault="002C1A05" w:rsidP="00534454">
      <w:pPr>
        <w:spacing w:line="240" w:lineRule="auto"/>
        <w:jc w:val="both"/>
        <w:rPr>
          <w:rFonts w:ascii="Times New Roman" w:hAnsi="Times New Roman" w:cs="Times New Roman"/>
          <w:i/>
          <w:iCs/>
        </w:rPr>
      </w:pPr>
      <w:r w:rsidRPr="00153A97">
        <w:rPr>
          <w:rFonts w:ascii="Times New Roman" w:hAnsi="Times New Roman" w:cs="Times New Roman"/>
          <w:i/>
          <w:iCs/>
          <w:vertAlign w:val="superscript"/>
        </w:rPr>
        <w:t>3</w:t>
      </w:r>
      <w:r w:rsidRPr="00153A97">
        <w:rPr>
          <w:rFonts w:ascii="Times New Roman" w:hAnsi="Times New Roman" w:cs="Times New Roman"/>
          <w:i/>
          <w:iCs/>
        </w:rPr>
        <w:t xml:space="preserve">Group of connected clients refers to clients/ companies that belong to the same organizational structure. </w:t>
      </w:r>
    </w:p>
    <w:p w14:paraId="4F8F0382" w14:textId="77777777" w:rsidR="00534454" w:rsidRPr="00153A97" w:rsidRDefault="00534454" w:rsidP="00534454">
      <w:pPr>
        <w:spacing w:line="240" w:lineRule="auto"/>
        <w:jc w:val="both"/>
        <w:rPr>
          <w:rFonts w:ascii="Times New Roman" w:hAnsi="Times New Roman" w:cs="Times New Roman"/>
          <w:i/>
          <w:iCs/>
        </w:rPr>
      </w:pPr>
    </w:p>
    <w:p w14:paraId="1FDB29BC" w14:textId="35DCC692" w:rsidR="00776FDB" w:rsidRPr="00153A97" w:rsidRDefault="002C1A05" w:rsidP="00731B40">
      <w:pPr>
        <w:spacing w:line="360" w:lineRule="auto"/>
        <w:jc w:val="both"/>
        <w:rPr>
          <w:rFonts w:ascii="Times New Roman" w:hAnsi="Times New Roman" w:cs="Times New Roman"/>
          <w:sz w:val="24"/>
          <w:szCs w:val="24"/>
        </w:rPr>
      </w:pPr>
      <w:r w:rsidRPr="009D0007">
        <w:rPr>
          <w:rFonts w:ascii="Times New Roman" w:hAnsi="Times New Roman" w:cs="Times New Roman"/>
          <w:sz w:val="24"/>
          <w:szCs w:val="24"/>
        </w:rPr>
        <w:t>NB:</w:t>
      </w:r>
      <w:r w:rsidRPr="00153A97">
        <w:rPr>
          <w:rFonts w:ascii="Times New Roman" w:hAnsi="Times New Roman" w:cs="Times New Roman"/>
          <w:sz w:val="24"/>
          <w:szCs w:val="24"/>
        </w:rPr>
        <w:t xml:space="preserve"> </w:t>
      </w:r>
      <w:r w:rsidR="003A09EC" w:rsidRPr="00153A97">
        <w:rPr>
          <w:rFonts w:ascii="Times New Roman" w:hAnsi="Times New Roman" w:cs="Times New Roman"/>
          <w:sz w:val="24"/>
          <w:szCs w:val="24"/>
        </w:rPr>
        <w:t xml:space="preserve">Exemption from iii) and iv): An NBFI may apply to the </w:t>
      </w:r>
      <w:r w:rsidR="003A09EC" w:rsidRPr="00153A97">
        <w:rPr>
          <w:rFonts w:ascii="Times New Roman" w:hAnsi="Times New Roman" w:cs="Times New Roman"/>
          <w:b/>
          <w:i/>
          <w:sz w:val="24"/>
          <w:szCs w:val="24"/>
        </w:rPr>
        <w:t>Regulatory Authority</w:t>
      </w:r>
      <w:r w:rsidR="003A09EC" w:rsidRPr="00153A97">
        <w:rPr>
          <w:rFonts w:ascii="Times New Roman" w:hAnsi="Times New Roman" w:cs="Times New Roman"/>
          <w:sz w:val="24"/>
          <w:szCs w:val="24"/>
        </w:rPr>
        <w:t xml:space="preserve"> in writing for an </w:t>
      </w:r>
      <w:r w:rsidR="00C35F36" w:rsidRPr="00153A97">
        <w:rPr>
          <w:rFonts w:ascii="Times New Roman" w:hAnsi="Times New Roman" w:cs="Times New Roman"/>
          <w:sz w:val="24"/>
          <w:szCs w:val="24"/>
        </w:rPr>
        <w:t>exemption from the limit in iii) and iv)</w:t>
      </w:r>
      <w:r w:rsidR="00747D98" w:rsidRPr="00153A97">
        <w:rPr>
          <w:rFonts w:ascii="Times New Roman" w:hAnsi="Times New Roman" w:cs="Times New Roman"/>
          <w:sz w:val="24"/>
          <w:szCs w:val="24"/>
        </w:rPr>
        <w:t>.</w:t>
      </w:r>
      <w:r w:rsidR="003A09EC" w:rsidRPr="00153A97">
        <w:rPr>
          <w:rFonts w:ascii="Times New Roman" w:hAnsi="Times New Roman" w:cs="Times New Roman"/>
          <w:sz w:val="24"/>
          <w:szCs w:val="24"/>
        </w:rPr>
        <w:t xml:space="preserve"> Such an exemption would only be potentially available to the extent that an exemption is available in respect of intra-group lending to a parent undertaking, to other subsidiaries of that parent undertaking or to its own subsidiaries, in so far as those undertakings are covered by the supervision on a consolidated basis to which the NBFI itself is subject.</w:t>
      </w:r>
    </w:p>
    <w:p w14:paraId="4EE5BFBE" w14:textId="45EB0AEA" w:rsidR="001A7B93" w:rsidRPr="00153A97" w:rsidRDefault="00C35F36" w:rsidP="00FF3940">
      <w:pPr>
        <w:pStyle w:val="ListParagraph"/>
        <w:numPr>
          <w:ilvl w:val="1"/>
          <w:numId w:val="54"/>
        </w:numPr>
        <w:spacing w:line="360" w:lineRule="auto"/>
        <w:ind w:left="284" w:hanging="426"/>
        <w:jc w:val="both"/>
        <w:rPr>
          <w:rFonts w:ascii="Times New Roman" w:hAnsi="Times New Roman" w:cs="Times New Roman"/>
          <w:sz w:val="24"/>
          <w:szCs w:val="24"/>
        </w:rPr>
      </w:pPr>
      <w:r w:rsidRPr="00153A97">
        <w:rPr>
          <w:rFonts w:ascii="Times New Roman" w:hAnsi="Times New Roman" w:cs="Times New Roman"/>
          <w:sz w:val="24"/>
          <w:szCs w:val="24"/>
        </w:rPr>
        <w:t xml:space="preserve">An NBFI will also be exempted </w:t>
      </w:r>
      <w:r w:rsidR="005E272B" w:rsidRPr="00153A97">
        <w:rPr>
          <w:rFonts w:ascii="Times New Roman" w:hAnsi="Times New Roman" w:cs="Times New Roman"/>
          <w:sz w:val="24"/>
          <w:szCs w:val="24"/>
        </w:rPr>
        <w:t xml:space="preserve">based on merits </w:t>
      </w:r>
      <w:r w:rsidRPr="00153A97">
        <w:rPr>
          <w:rFonts w:ascii="Times New Roman" w:hAnsi="Times New Roman" w:cs="Times New Roman"/>
          <w:sz w:val="24"/>
          <w:szCs w:val="24"/>
        </w:rPr>
        <w:t xml:space="preserve">from the limit in iii) and iv) as per its Group Treasury Management Policy, approved by the </w:t>
      </w:r>
      <w:r w:rsidRPr="00153A97">
        <w:rPr>
          <w:rFonts w:ascii="Times New Roman" w:hAnsi="Times New Roman" w:cs="Times New Roman"/>
          <w:b/>
          <w:i/>
          <w:sz w:val="24"/>
          <w:szCs w:val="24"/>
        </w:rPr>
        <w:t>Regulatory Authority</w:t>
      </w:r>
      <w:r w:rsidRPr="00153A97">
        <w:rPr>
          <w:rFonts w:ascii="Times New Roman" w:hAnsi="Times New Roman" w:cs="Times New Roman"/>
          <w:sz w:val="24"/>
          <w:szCs w:val="24"/>
        </w:rPr>
        <w:t xml:space="preserve">.  </w:t>
      </w:r>
    </w:p>
    <w:p w14:paraId="7A74D00B" w14:textId="77777777" w:rsidR="00776FDB" w:rsidRPr="00153A97" w:rsidRDefault="00776FDB" w:rsidP="00776FDB">
      <w:pPr>
        <w:pStyle w:val="ListParagraph"/>
        <w:spacing w:line="360" w:lineRule="auto"/>
        <w:ind w:left="284"/>
        <w:jc w:val="both"/>
        <w:rPr>
          <w:rFonts w:ascii="Times New Roman" w:hAnsi="Times New Roman" w:cs="Times New Roman"/>
          <w:sz w:val="24"/>
          <w:szCs w:val="24"/>
        </w:rPr>
      </w:pPr>
    </w:p>
    <w:p w14:paraId="4E8BC4EB" w14:textId="3D20878F" w:rsidR="00817A42" w:rsidRPr="00153A97" w:rsidRDefault="003A09EC" w:rsidP="00FF3940">
      <w:pPr>
        <w:pStyle w:val="ListParagraph"/>
        <w:numPr>
          <w:ilvl w:val="0"/>
          <w:numId w:val="54"/>
        </w:numPr>
        <w:spacing w:line="360" w:lineRule="auto"/>
        <w:ind w:left="142" w:hanging="284"/>
        <w:jc w:val="both"/>
        <w:rPr>
          <w:rFonts w:ascii="Times New Roman" w:hAnsi="Times New Roman" w:cs="Times New Roman"/>
          <w:b/>
          <w:bCs/>
          <w:sz w:val="24"/>
          <w:szCs w:val="24"/>
        </w:rPr>
      </w:pPr>
      <w:r w:rsidRPr="00153A97">
        <w:rPr>
          <w:rFonts w:ascii="Times New Roman" w:hAnsi="Times New Roman" w:cs="Times New Roman"/>
          <w:b/>
          <w:bCs/>
          <w:sz w:val="24"/>
          <w:szCs w:val="24"/>
        </w:rPr>
        <w:t xml:space="preserve">Independent Expert’s Opinion </w:t>
      </w:r>
    </w:p>
    <w:p w14:paraId="1C63B7EC" w14:textId="190777CD" w:rsidR="003A09EC" w:rsidRPr="00153A97" w:rsidRDefault="003A09EC" w:rsidP="00FF3940">
      <w:pPr>
        <w:pStyle w:val="ListParagraph"/>
        <w:numPr>
          <w:ilvl w:val="1"/>
          <w:numId w:val="54"/>
        </w:numPr>
        <w:spacing w:line="360" w:lineRule="auto"/>
        <w:ind w:left="426" w:hanging="426"/>
        <w:jc w:val="both"/>
        <w:rPr>
          <w:rFonts w:ascii="Times New Roman" w:hAnsi="Times New Roman" w:cs="Times New Roman"/>
          <w:sz w:val="24"/>
          <w:szCs w:val="24"/>
        </w:rPr>
      </w:pPr>
      <w:r w:rsidRPr="00153A97">
        <w:rPr>
          <w:rFonts w:ascii="Times New Roman" w:hAnsi="Times New Roman" w:cs="Times New Roman"/>
          <w:sz w:val="24"/>
          <w:szCs w:val="24"/>
        </w:rPr>
        <w:t xml:space="preserve"> </w:t>
      </w:r>
      <w:proofErr w:type="gramStart"/>
      <w:r w:rsidRPr="00153A97">
        <w:rPr>
          <w:rFonts w:ascii="Times New Roman" w:hAnsi="Times New Roman" w:cs="Times New Roman"/>
          <w:sz w:val="24"/>
          <w:szCs w:val="24"/>
        </w:rPr>
        <w:t>In the event that</w:t>
      </w:r>
      <w:proofErr w:type="gramEnd"/>
      <w:r w:rsidRPr="00153A97">
        <w:rPr>
          <w:rFonts w:ascii="Times New Roman" w:hAnsi="Times New Roman" w:cs="Times New Roman"/>
          <w:sz w:val="24"/>
          <w:szCs w:val="24"/>
        </w:rPr>
        <w:t xml:space="preserve"> there is reliance on a report on the transaction from an independent expert, the report must state the expert’s opinion as to whether the transaction is fair and reasonable to investors.  </w:t>
      </w:r>
    </w:p>
    <w:p w14:paraId="38939B59" w14:textId="7D779763" w:rsidR="003A09EC" w:rsidRPr="00153A97" w:rsidRDefault="003A09EC" w:rsidP="00FF3940">
      <w:pPr>
        <w:pStyle w:val="ListParagraph"/>
        <w:numPr>
          <w:ilvl w:val="1"/>
          <w:numId w:val="54"/>
        </w:numPr>
        <w:spacing w:line="360" w:lineRule="auto"/>
        <w:ind w:left="426" w:hanging="426"/>
        <w:jc w:val="both"/>
        <w:rPr>
          <w:rFonts w:ascii="Times New Roman" w:hAnsi="Times New Roman" w:cs="Times New Roman"/>
          <w:sz w:val="24"/>
          <w:szCs w:val="24"/>
        </w:rPr>
      </w:pPr>
      <w:r w:rsidRPr="00153A97">
        <w:rPr>
          <w:rFonts w:ascii="Times New Roman" w:hAnsi="Times New Roman" w:cs="Times New Roman"/>
          <w:sz w:val="24"/>
          <w:szCs w:val="24"/>
        </w:rPr>
        <w:t xml:space="preserve">The expert’s opinion must be displayed prominently in the notice of the meeting and on the covering page of any accompanying documents. </w:t>
      </w:r>
    </w:p>
    <w:p w14:paraId="14F6039C" w14:textId="10002FB2" w:rsidR="00A274C1" w:rsidRPr="00153A97" w:rsidRDefault="003A09EC" w:rsidP="00FF3940">
      <w:pPr>
        <w:pStyle w:val="ListParagraph"/>
        <w:numPr>
          <w:ilvl w:val="1"/>
          <w:numId w:val="54"/>
        </w:numPr>
        <w:spacing w:line="360" w:lineRule="auto"/>
        <w:ind w:left="426" w:hanging="426"/>
        <w:jc w:val="both"/>
        <w:rPr>
          <w:rFonts w:ascii="Times New Roman" w:hAnsi="Times New Roman" w:cs="Times New Roman"/>
          <w:sz w:val="24"/>
          <w:szCs w:val="24"/>
        </w:rPr>
      </w:pPr>
      <w:r w:rsidRPr="00153A97">
        <w:rPr>
          <w:rFonts w:ascii="Times New Roman" w:hAnsi="Times New Roman" w:cs="Times New Roman"/>
          <w:sz w:val="24"/>
          <w:szCs w:val="24"/>
        </w:rPr>
        <w:lastRenderedPageBreak/>
        <w:t xml:space="preserve">the report from the independent expert required must set out, at a minimum: </w:t>
      </w:r>
    </w:p>
    <w:p w14:paraId="5CCC43B1" w14:textId="77777777" w:rsidR="00A274C1" w:rsidRPr="00153A97" w:rsidRDefault="003A09EC" w:rsidP="00A274C1">
      <w:pPr>
        <w:pStyle w:val="ListParagraph"/>
        <w:numPr>
          <w:ilvl w:val="1"/>
          <w:numId w:val="6"/>
        </w:numPr>
        <w:tabs>
          <w:tab w:val="left" w:pos="1080"/>
        </w:tabs>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the reasons for the </w:t>
      </w:r>
      <w:proofErr w:type="gramStart"/>
      <w:r w:rsidRPr="00153A97">
        <w:rPr>
          <w:rFonts w:ascii="Times New Roman" w:hAnsi="Times New Roman" w:cs="Times New Roman"/>
          <w:sz w:val="24"/>
          <w:szCs w:val="24"/>
        </w:rPr>
        <w:t>opinion;</w:t>
      </w:r>
      <w:proofErr w:type="gramEnd"/>
      <w:r w:rsidRPr="00153A97">
        <w:rPr>
          <w:rFonts w:ascii="Times New Roman" w:hAnsi="Times New Roman" w:cs="Times New Roman"/>
          <w:sz w:val="24"/>
          <w:szCs w:val="24"/>
        </w:rPr>
        <w:t xml:space="preserve"> </w:t>
      </w:r>
    </w:p>
    <w:p w14:paraId="741C40A5" w14:textId="77777777" w:rsidR="00A274C1" w:rsidRPr="00153A97" w:rsidRDefault="003A09EC" w:rsidP="00A274C1">
      <w:pPr>
        <w:pStyle w:val="ListParagraph"/>
        <w:numPr>
          <w:ilvl w:val="1"/>
          <w:numId w:val="6"/>
        </w:numPr>
        <w:tabs>
          <w:tab w:val="left" w:pos="1080"/>
        </w:tabs>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the key assumptions </w:t>
      </w:r>
      <w:proofErr w:type="gramStart"/>
      <w:r w:rsidRPr="00153A97">
        <w:rPr>
          <w:rFonts w:ascii="Times New Roman" w:hAnsi="Times New Roman" w:cs="Times New Roman"/>
          <w:sz w:val="24"/>
          <w:szCs w:val="24"/>
        </w:rPr>
        <w:t>made;</w:t>
      </w:r>
      <w:proofErr w:type="gramEnd"/>
      <w:r w:rsidRPr="00153A97">
        <w:rPr>
          <w:rFonts w:ascii="Times New Roman" w:hAnsi="Times New Roman" w:cs="Times New Roman"/>
          <w:sz w:val="24"/>
          <w:szCs w:val="24"/>
        </w:rPr>
        <w:t xml:space="preserve"> </w:t>
      </w:r>
    </w:p>
    <w:p w14:paraId="6B37FE12" w14:textId="77777777" w:rsidR="00A274C1" w:rsidRPr="00153A97" w:rsidRDefault="003A09EC" w:rsidP="00A274C1">
      <w:pPr>
        <w:pStyle w:val="ListParagraph"/>
        <w:numPr>
          <w:ilvl w:val="1"/>
          <w:numId w:val="6"/>
        </w:numPr>
        <w:tabs>
          <w:tab w:val="left" w:pos="1080"/>
        </w:tabs>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the factors taken into consideration in forming the opinion; and </w:t>
      </w:r>
    </w:p>
    <w:p w14:paraId="349452C9" w14:textId="3D5A9A88" w:rsidR="00A274C1" w:rsidRDefault="003A09EC" w:rsidP="00F663F4">
      <w:pPr>
        <w:pStyle w:val="ListParagraph"/>
        <w:numPr>
          <w:ilvl w:val="1"/>
          <w:numId w:val="6"/>
        </w:numPr>
        <w:tabs>
          <w:tab w:val="left" w:pos="1080"/>
        </w:tabs>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a statement as to whether the transaction is on normal commercial terms, in the ordinary course of business, fair and reasonable and in the best interests of the investors. </w:t>
      </w:r>
    </w:p>
    <w:p w14:paraId="5AF6391A" w14:textId="77777777" w:rsidR="00F663F4" w:rsidRPr="00F663F4" w:rsidRDefault="00F663F4" w:rsidP="00F663F4">
      <w:pPr>
        <w:pStyle w:val="ListParagraph"/>
        <w:tabs>
          <w:tab w:val="left" w:pos="1080"/>
        </w:tabs>
        <w:spacing w:line="360" w:lineRule="auto"/>
        <w:ind w:left="709"/>
        <w:jc w:val="both"/>
        <w:rPr>
          <w:rFonts w:ascii="Times New Roman" w:hAnsi="Times New Roman" w:cs="Times New Roman"/>
          <w:sz w:val="24"/>
          <w:szCs w:val="24"/>
        </w:rPr>
      </w:pPr>
    </w:p>
    <w:p w14:paraId="5FC5FE97" w14:textId="2B6CEE9F" w:rsidR="00817A42" w:rsidRPr="00153A97" w:rsidRDefault="00147C07" w:rsidP="00FF3940">
      <w:pPr>
        <w:pStyle w:val="ListParagraph"/>
        <w:numPr>
          <w:ilvl w:val="0"/>
          <w:numId w:val="54"/>
        </w:numPr>
        <w:spacing w:line="360" w:lineRule="auto"/>
        <w:ind w:left="284" w:hanging="284"/>
        <w:jc w:val="both"/>
        <w:rPr>
          <w:rFonts w:ascii="Times New Roman" w:hAnsi="Times New Roman" w:cs="Times New Roman"/>
          <w:b/>
          <w:sz w:val="24"/>
          <w:szCs w:val="24"/>
        </w:rPr>
      </w:pPr>
      <w:r w:rsidRPr="00153A97">
        <w:rPr>
          <w:rFonts w:ascii="Times New Roman" w:hAnsi="Times New Roman" w:cs="Times New Roman"/>
          <w:b/>
          <w:sz w:val="24"/>
          <w:szCs w:val="24"/>
        </w:rPr>
        <w:t xml:space="preserve">Review and Approval  </w:t>
      </w:r>
    </w:p>
    <w:p w14:paraId="57046360" w14:textId="0E86542A" w:rsidR="009A2B29" w:rsidRPr="00153A97" w:rsidRDefault="00147C07" w:rsidP="00A31CFB">
      <w:pPr>
        <w:pStyle w:val="ListParagraph"/>
        <w:numPr>
          <w:ilvl w:val="1"/>
          <w:numId w:val="54"/>
        </w:numPr>
        <w:tabs>
          <w:tab w:val="left" w:pos="426"/>
        </w:tabs>
        <w:spacing w:line="360" w:lineRule="auto"/>
        <w:ind w:hanging="218"/>
        <w:jc w:val="both"/>
        <w:rPr>
          <w:rFonts w:ascii="Times New Roman" w:hAnsi="Times New Roman" w:cs="Times New Roman"/>
          <w:sz w:val="24"/>
          <w:szCs w:val="24"/>
        </w:rPr>
      </w:pPr>
      <w:r w:rsidRPr="00153A97">
        <w:rPr>
          <w:rFonts w:ascii="Times New Roman" w:hAnsi="Times New Roman" w:cs="Times New Roman"/>
          <w:sz w:val="24"/>
          <w:szCs w:val="24"/>
        </w:rPr>
        <w:t xml:space="preserve">All Related Party Transactions must go through the normal approval processes of the NBFI </w:t>
      </w:r>
      <w:r w:rsidR="009A2B29" w:rsidRPr="00153A97">
        <w:rPr>
          <w:rFonts w:ascii="Times New Roman" w:hAnsi="Times New Roman" w:cs="Times New Roman"/>
          <w:sz w:val="24"/>
          <w:szCs w:val="24"/>
        </w:rPr>
        <w:tab/>
      </w:r>
      <w:r w:rsidRPr="00153A97">
        <w:rPr>
          <w:rFonts w:ascii="Times New Roman" w:hAnsi="Times New Roman" w:cs="Times New Roman"/>
          <w:sz w:val="24"/>
          <w:szCs w:val="24"/>
        </w:rPr>
        <w:t xml:space="preserve">after due consideration </w:t>
      </w:r>
      <w:r w:rsidR="009A2B29" w:rsidRPr="00153A97">
        <w:rPr>
          <w:rFonts w:ascii="Times New Roman" w:hAnsi="Times New Roman" w:cs="Times New Roman"/>
          <w:sz w:val="24"/>
          <w:szCs w:val="24"/>
        </w:rPr>
        <w:t>of</w:t>
      </w:r>
      <w:r w:rsidRPr="00153A97">
        <w:rPr>
          <w:rFonts w:ascii="Times New Roman" w:hAnsi="Times New Roman" w:cs="Times New Roman"/>
          <w:sz w:val="24"/>
          <w:szCs w:val="24"/>
        </w:rPr>
        <w:t xml:space="preserve"> existing regulations and limits.</w:t>
      </w:r>
    </w:p>
    <w:p w14:paraId="51A55577" w14:textId="1C0FD169" w:rsidR="009A2B29" w:rsidRPr="00153A97" w:rsidRDefault="00147C07" w:rsidP="00032AA8">
      <w:pPr>
        <w:pStyle w:val="ListParagraph"/>
        <w:numPr>
          <w:ilvl w:val="1"/>
          <w:numId w:val="54"/>
        </w:numPr>
        <w:tabs>
          <w:tab w:val="left" w:pos="426"/>
        </w:tabs>
        <w:spacing w:line="360" w:lineRule="auto"/>
        <w:ind w:left="284" w:hanging="284"/>
        <w:jc w:val="both"/>
        <w:rPr>
          <w:rFonts w:ascii="Times New Roman" w:hAnsi="Times New Roman" w:cs="Times New Roman"/>
          <w:sz w:val="24"/>
          <w:szCs w:val="24"/>
        </w:rPr>
      </w:pPr>
      <w:r w:rsidRPr="00153A97">
        <w:rPr>
          <w:rFonts w:ascii="Times New Roman" w:hAnsi="Times New Roman" w:cs="Times New Roman"/>
          <w:sz w:val="24"/>
          <w:szCs w:val="24"/>
        </w:rPr>
        <w:t xml:space="preserve">All Related Party </w:t>
      </w:r>
      <w:r w:rsidR="009A2B29" w:rsidRPr="00153A97">
        <w:rPr>
          <w:rFonts w:ascii="Times New Roman" w:hAnsi="Times New Roman" w:cs="Times New Roman"/>
          <w:sz w:val="24"/>
          <w:szCs w:val="24"/>
        </w:rPr>
        <w:t>Transactions,</w:t>
      </w:r>
      <w:r w:rsidRPr="00153A97">
        <w:rPr>
          <w:rFonts w:ascii="Times New Roman" w:hAnsi="Times New Roman" w:cs="Times New Roman"/>
          <w:sz w:val="24"/>
          <w:szCs w:val="24"/>
        </w:rPr>
        <w:t xml:space="preserve"> including transactions falling under the ordinary course of </w:t>
      </w:r>
      <w:r w:rsidR="009A2B29" w:rsidRPr="00153A97">
        <w:rPr>
          <w:rFonts w:ascii="Times New Roman" w:hAnsi="Times New Roman" w:cs="Times New Roman"/>
          <w:sz w:val="24"/>
          <w:szCs w:val="24"/>
        </w:rPr>
        <w:tab/>
      </w:r>
      <w:r w:rsidRPr="00153A97">
        <w:rPr>
          <w:rFonts w:ascii="Times New Roman" w:hAnsi="Times New Roman" w:cs="Times New Roman"/>
          <w:sz w:val="24"/>
          <w:szCs w:val="24"/>
        </w:rPr>
        <w:t xml:space="preserve">business with deviations are referred to the Related Party Transactions Committee. The </w:t>
      </w:r>
      <w:r w:rsidR="009A2B29" w:rsidRPr="00153A97">
        <w:rPr>
          <w:rFonts w:ascii="Times New Roman" w:hAnsi="Times New Roman" w:cs="Times New Roman"/>
          <w:sz w:val="24"/>
          <w:szCs w:val="24"/>
        </w:rPr>
        <w:tab/>
      </w:r>
      <w:r w:rsidRPr="00153A97">
        <w:rPr>
          <w:rFonts w:ascii="Times New Roman" w:hAnsi="Times New Roman" w:cs="Times New Roman"/>
          <w:sz w:val="24"/>
          <w:szCs w:val="24"/>
        </w:rPr>
        <w:t xml:space="preserve">Committee reviews and ratifies these Related Party Transactions and </w:t>
      </w:r>
      <w:r w:rsidR="009A2B29" w:rsidRPr="00153A97">
        <w:rPr>
          <w:rFonts w:ascii="Times New Roman" w:hAnsi="Times New Roman" w:cs="Times New Roman"/>
          <w:sz w:val="24"/>
          <w:szCs w:val="24"/>
        </w:rPr>
        <w:t>endorses</w:t>
      </w:r>
      <w:r w:rsidRPr="00153A97">
        <w:rPr>
          <w:rFonts w:ascii="Times New Roman" w:hAnsi="Times New Roman" w:cs="Times New Roman"/>
          <w:sz w:val="24"/>
          <w:szCs w:val="24"/>
        </w:rPr>
        <w:t xml:space="preserve"> the Board </w:t>
      </w:r>
      <w:r w:rsidR="009A2B29" w:rsidRPr="00153A97">
        <w:rPr>
          <w:rFonts w:ascii="Times New Roman" w:hAnsi="Times New Roman" w:cs="Times New Roman"/>
          <w:sz w:val="24"/>
          <w:szCs w:val="24"/>
        </w:rPr>
        <w:tab/>
      </w:r>
      <w:r w:rsidRPr="00153A97">
        <w:rPr>
          <w:rFonts w:ascii="Times New Roman" w:hAnsi="Times New Roman" w:cs="Times New Roman"/>
          <w:sz w:val="24"/>
          <w:szCs w:val="24"/>
        </w:rPr>
        <w:t>for approval.</w:t>
      </w:r>
    </w:p>
    <w:p w14:paraId="6EB3AE60" w14:textId="4ECC8C2C" w:rsidR="00147C07" w:rsidRPr="00153A97" w:rsidRDefault="00147C07" w:rsidP="00032AA8">
      <w:pPr>
        <w:pStyle w:val="ListParagraph"/>
        <w:numPr>
          <w:ilvl w:val="1"/>
          <w:numId w:val="54"/>
        </w:numPr>
        <w:tabs>
          <w:tab w:val="left" w:pos="426"/>
        </w:tabs>
        <w:spacing w:line="360" w:lineRule="auto"/>
        <w:ind w:left="284" w:hanging="284"/>
        <w:jc w:val="both"/>
        <w:rPr>
          <w:rFonts w:ascii="Times New Roman" w:hAnsi="Times New Roman" w:cs="Times New Roman"/>
          <w:sz w:val="24"/>
          <w:szCs w:val="24"/>
        </w:rPr>
      </w:pPr>
      <w:r w:rsidRPr="00153A97">
        <w:rPr>
          <w:rFonts w:ascii="Times New Roman" w:hAnsi="Times New Roman" w:cs="Times New Roman"/>
          <w:sz w:val="24"/>
          <w:szCs w:val="24"/>
        </w:rPr>
        <w:t xml:space="preserve">The Committee should consider the following factors to the extent relevant to the Related </w:t>
      </w:r>
      <w:r w:rsidR="009A2B29" w:rsidRPr="00153A97">
        <w:rPr>
          <w:rFonts w:ascii="Times New Roman" w:hAnsi="Times New Roman" w:cs="Times New Roman"/>
          <w:sz w:val="24"/>
          <w:szCs w:val="24"/>
        </w:rPr>
        <w:tab/>
      </w:r>
      <w:r w:rsidRPr="00153A97">
        <w:rPr>
          <w:rFonts w:ascii="Times New Roman" w:hAnsi="Times New Roman" w:cs="Times New Roman"/>
          <w:sz w:val="24"/>
          <w:szCs w:val="24"/>
        </w:rPr>
        <w:t xml:space="preserve">Party Transaction in conducting an independent review: </w:t>
      </w:r>
    </w:p>
    <w:p w14:paraId="7E3598B3" w14:textId="77777777" w:rsidR="00147C07" w:rsidRPr="00153A97" w:rsidRDefault="00147C07" w:rsidP="00032AA8">
      <w:pPr>
        <w:pStyle w:val="ListParagraph"/>
        <w:numPr>
          <w:ilvl w:val="0"/>
          <w:numId w:val="3"/>
        </w:numPr>
        <w:spacing w:line="360" w:lineRule="auto"/>
        <w:ind w:left="426" w:firstLine="0"/>
        <w:jc w:val="both"/>
        <w:rPr>
          <w:rFonts w:ascii="Times New Roman" w:hAnsi="Times New Roman" w:cs="Times New Roman"/>
          <w:sz w:val="24"/>
          <w:szCs w:val="24"/>
        </w:rPr>
      </w:pPr>
      <w:r w:rsidRPr="00153A97">
        <w:rPr>
          <w:rFonts w:ascii="Times New Roman" w:hAnsi="Times New Roman" w:cs="Times New Roman"/>
          <w:sz w:val="24"/>
          <w:szCs w:val="24"/>
        </w:rPr>
        <w:t xml:space="preserve">The identities of the parties involved in the transaction or </w:t>
      </w:r>
      <w:proofErr w:type="gramStart"/>
      <w:r w:rsidRPr="00153A97">
        <w:rPr>
          <w:rFonts w:ascii="Times New Roman" w:hAnsi="Times New Roman" w:cs="Times New Roman"/>
          <w:sz w:val="24"/>
          <w:szCs w:val="24"/>
        </w:rPr>
        <w:t>relationship;</w:t>
      </w:r>
      <w:proofErr w:type="gramEnd"/>
      <w:r w:rsidRPr="00153A97">
        <w:rPr>
          <w:rFonts w:ascii="Times New Roman" w:hAnsi="Times New Roman" w:cs="Times New Roman"/>
          <w:sz w:val="24"/>
          <w:szCs w:val="24"/>
        </w:rPr>
        <w:t xml:space="preserve"> </w:t>
      </w:r>
    </w:p>
    <w:p w14:paraId="693006BB" w14:textId="38576FF1" w:rsidR="00147C07" w:rsidRPr="00153A97" w:rsidRDefault="009A2B29" w:rsidP="009A2B29">
      <w:pPr>
        <w:pStyle w:val="ListParagraph"/>
        <w:numPr>
          <w:ilvl w:val="0"/>
          <w:numId w:val="3"/>
        </w:numPr>
        <w:spacing w:line="360" w:lineRule="auto"/>
        <w:ind w:left="567" w:hanging="141"/>
        <w:jc w:val="both"/>
        <w:rPr>
          <w:rFonts w:ascii="Times New Roman" w:hAnsi="Times New Roman" w:cs="Times New Roman"/>
          <w:sz w:val="24"/>
          <w:szCs w:val="24"/>
        </w:rPr>
      </w:pPr>
      <w:r w:rsidRPr="00153A97">
        <w:rPr>
          <w:rFonts w:ascii="Times New Roman" w:hAnsi="Times New Roman" w:cs="Times New Roman"/>
          <w:sz w:val="24"/>
          <w:szCs w:val="24"/>
        </w:rPr>
        <w:t xml:space="preserve"> </w:t>
      </w:r>
      <w:r w:rsidR="00147C07" w:rsidRPr="00153A97">
        <w:rPr>
          <w:rFonts w:ascii="Times New Roman" w:hAnsi="Times New Roman" w:cs="Times New Roman"/>
          <w:sz w:val="24"/>
          <w:szCs w:val="24"/>
        </w:rPr>
        <w:t xml:space="preserve">The terms of the transactions are fair and on arms’ length basis to the </w:t>
      </w:r>
      <w:proofErr w:type="gramStart"/>
      <w:r w:rsidR="00147C07" w:rsidRPr="00153A97">
        <w:rPr>
          <w:rFonts w:ascii="Times New Roman" w:hAnsi="Times New Roman" w:cs="Times New Roman"/>
          <w:sz w:val="24"/>
          <w:szCs w:val="24"/>
        </w:rPr>
        <w:t>NBFI;</w:t>
      </w:r>
      <w:proofErr w:type="gramEnd"/>
      <w:r w:rsidR="00147C07" w:rsidRPr="00153A97">
        <w:rPr>
          <w:rFonts w:ascii="Times New Roman" w:hAnsi="Times New Roman" w:cs="Times New Roman"/>
          <w:sz w:val="24"/>
          <w:szCs w:val="24"/>
        </w:rPr>
        <w:t xml:space="preserve"> </w:t>
      </w:r>
    </w:p>
    <w:p w14:paraId="727F2FF0" w14:textId="77777777" w:rsidR="00147C07" w:rsidRPr="00153A97" w:rsidRDefault="00147C07" w:rsidP="009A2B29">
      <w:pPr>
        <w:pStyle w:val="ListParagraph"/>
        <w:numPr>
          <w:ilvl w:val="0"/>
          <w:numId w:val="3"/>
        </w:numPr>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The impact on Director’s or Senior management’s independence; and </w:t>
      </w:r>
    </w:p>
    <w:p w14:paraId="1BF9ECB3" w14:textId="6304EB2D" w:rsidR="00817A42" w:rsidRPr="00153A97" w:rsidRDefault="00147C07" w:rsidP="009A2B29">
      <w:pPr>
        <w:pStyle w:val="ListParagraph"/>
        <w:numPr>
          <w:ilvl w:val="0"/>
          <w:numId w:val="3"/>
        </w:numPr>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 Whether the Related Party Transaction would present an improper conflict of interest for any Shareholder, Director, Senior manager of the NBFI.</w:t>
      </w:r>
    </w:p>
    <w:p w14:paraId="54A80B05" w14:textId="1273A8E8" w:rsidR="00147C07" w:rsidRPr="00153A97" w:rsidRDefault="00147C07" w:rsidP="00FF3940">
      <w:pPr>
        <w:pStyle w:val="ListParagraph"/>
        <w:numPr>
          <w:ilvl w:val="1"/>
          <w:numId w:val="54"/>
        </w:numPr>
        <w:spacing w:line="360" w:lineRule="auto"/>
        <w:ind w:left="567" w:hanging="425"/>
        <w:jc w:val="both"/>
        <w:rPr>
          <w:rFonts w:ascii="Times New Roman" w:hAnsi="Times New Roman" w:cs="Times New Roman"/>
          <w:sz w:val="24"/>
          <w:szCs w:val="24"/>
        </w:rPr>
      </w:pPr>
      <w:r w:rsidRPr="00153A97">
        <w:rPr>
          <w:rFonts w:ascii="Times New Roman" w:hAnsi="Times New Roman" w:cs="Times New Roman"/>
          <w:sz w:val="24"/>
          <w:szCs w:val="24"/>
        </w:rPr>
        <w:t xml:space="preserve">The Board of Directors approves and confirms all Related Party Transactions endorsed by the Related Party Transactions Committee. </w:t>
      </w:r>
    </w:p>
    <w:p w14:paraId="7B148859" w14:textId="77777777" w:rsidR="009A2B29" w:rsidRPr="00153A97" w:rsidRDefault="00147C07" w:rsidP="00FF3940">
      <w:pPr>
        <w:pStyle w:val="ListParagraph"/>
        <w:numPr>
          <w:ilvl w:val="1"/>
          <w:numId w:val="54"/>
        </w:numPr>
        <w:spacing w:line="360" w:lineRule="auto"/>
        <w:ind w:left="567" w:hanging="425"/>
        <w:jc w:val="both"/>
        <w:rPr>
          <w:rFonts w:ascii="Times New Roman" w:hAnsi="Times New Roman" w:cs="Times New Roman"/>
          <w:sz w:val="24"/>
          <w:szCs w:val="24"/>
        </w:rPr>
      </w:pPr>
      <w:r w:rsidRPr="00153A97">
        <w:rPr>
          <w:rFonts w:ascii="Times New Roman" w:hAnsi="Times New Roman" w:cs="Times New Roman"/>
          <w:sz w:val="24"/>
          <w:szCs w:val="24"/>
        </w:rPr>
        <w:t xml:space="preserve">Directors should ensure that they have, or have access to, sufficient knowledge or expertise to assess all aspects of the proposed related party transactions, where necessary they should obtain appropriate professional and expert advice from appropriately qualified persons. </w:t>
      </w:r>
    </w:p>
    <w:p w14:paraId="7F9F70EF" w14:textId="05C05F0B" w:rsidR="00153A97" w:rsidRPr="00A756BF" w:rsidRDefault="00147C07" w:rsidP="00C2277B">
      <w:pPr>
        <w:pStyle w:val="ListParagraph"/>
        <w:numPr>
          <w:ilvl w:val="1"/>
          <w:numId w:val="54"/>
        </w:numPr>
        <w:spacing w:line="360" w:lineRule="auto"/>
        <w:ind w:left="567" w:hanging="425"/>
        <w:jc w:val="both"/>
        <w:rPr>
          <w:rFonts w:ascii="Times New Roman" w:hAnsi="Times New Roman" w:cs="Times New Roman"/>
          <w:b/>
          <w:sz w:val="24"/>
          <w:szCs w:val="24"/>
        </w:rPr>
      </w:pPr>
      <w:r w:rsidRPr="00A756BF">
        <w:rPr>
          <w:rFonts w:ascii="Times New Roman" w:hAnsi="Times New Roman" w:cs="Times New Roman"/>
          <w:sz w:val="24"/>
          <w:szCs w:val="24"/>
        </w:rPr>
        <w:t>Any member of the Board or Related Party Transactions Committee who has interest in the transaction must abstain from participation in the review and approval of any Related Party Transaction.</w:t>
      </w:r>
    </w:p>
    <w:p w14:paraId="7CE6B20C" w14:textId="77777777" w:rsidR="00A756BF" w:rsidRDefault="00A756BF" w:rsidP="00A756BF">
      <w:pPr>
        <w:pStyle w:val="ListParagraph"/>
        <w:spacing w:line="360" w:lineRule="auto"/>
        <w:ind w:left="567"/>
        <w:jc w:val="both"/>
        <w:rPr>
          <w:rFonts w:ascii="Times New Roman" w:hAnsi="Times New Roman" w:cs="Times New Roman"/>
          <w:sz w:val="24"/>
          <w:szCs w:val="24"/>
        </w:rPr>
      </w:pPr>
    </w:p>
    <w:p w14:paraId="50A9F767" w14:textId="77777777" w:rsidR="00A756BF" w:rsidRPr="00A756BF" w:rsidRDefault="00A756BF" w:rsidP="00A756BF">
      <w:pPr>
        <w:pStyle w:val="ListParagraph"/>
        <w:spacing w:line="360" w:lineRule="auto"/>
        <w:ind w:left="567"/>
        <w:jc w:val="both"/>
        <w:rPr>
          <w:rFonts w:ascii="Times New Roman" w:hAnsi="Times New Roman" w:cs="Times New Roman"/>
          <w:b/>
          <w:sz w:val="24"/>
          <w:szCs w:val="24"/>
        </w:rPr>
      </w:pPr>
    </w:p>
    <w:p w14:paraId="770A4ED4" w14:textId="0CF0C765" w:rsidR="00153A97" w:rsidRPr="00153A97" w:rsidRDefault="00EE5D13" w:rsidP="00FF3940">
      <w:pPr>
        <w:pStyle w:val="ListParagraph"/>
        <w:numPr>
          <w:ilvl w:val="0"/>
          <w:numId w:val="54"/>
        </w:numPr>
        <w:spacing w:line="360" w:lineRule="auto"/>
        <w:ind w:left="284" w:hanging="284"/>
        <w:jc w:val="both"/>
        <w:rPr>
          <w:rFonts w:ascii="Times New Roman" w:hAnsi="Times New Roman" w:cs="Times New Roman"/>
          <w:b/>
          <w:sz w:val="24"/>
          <w:szCs w:val="24"/>
        </w:rPr>
      </w:pPr>
      <w:r w:rsidRPr="00153A97">
        <w:rPr>
          <w:rFonts w:ascii="Times New Roman" w:hAnsi="Times New Roman" w:cs="Times New Roman"/>
          <w:b/>
          <w:sz w:val="24"/>
          <w:szCs w:val="24"/>
        </w:rPr>
        <w:lastRenderedPageBreak/>
        <w:t xml:space="preserve">Disclosure and </w:t>
      </w:r>
      <w:r w:rsidR="003A09EC" w:rsidRPr="00153A97">
        <w:rPr>
          <w:rFonts w:ascii="Times New Roman" w:hAnsi="Times New Roman" w:cs="Times New Roman"/>
          <w:b/>
          <w:sz w:val="24"/>
          <w:szCs w:val="24"/>
        </w:rPr>
        <w:t>Reporting to the Regulatory Authority</w:t>
      </w:r>
    </w:p>
    <w:p w14:paraId="561015D2" w14:textId="77BB00C5" w:rsidR="00153A97" w:rsidRPr="00153A97" w:rsidRDefault="00EE5D13" w:rsidP="00FF3940">
      <w:pPr>
        <w:pStyle w:val="ListParagraph"/>
        <w:numPr>
          <w:ilvl w:val="1"/>
          <w:numId w:val="54"/>
        </w:numPr>
        <w:tabs>
          <w:tab w:val="left" w:pos="426"/>
        </w:tabs>
        <w:spacing w:line="360" w:lineRule="auto"/>
        <w:ind w:hanging="218"/>
        <w:jc w:val="both"/>
        <w:rPr>
          <w:rFonts w:ascii="Times New Roman" w:hAnsi="Times New Roman" w:cs="Times New Roman"/>
          <w:sz w:val="24"/>
          <w:szCs w:val="24"/>
        </w:rPr>
      </w:pPr>
      <w:r w:rsidRPr="00153A97">
        <w:rPr>
          <w:rFonts w:ascii="Times New Roman" w:hAnsi="Times New Roman" w:cs="Times New Roman"/>
          <w:sz w:val="24"/>
          <w:szCs w:val="24"/>
        </w:rPr>
        <w:t xml:space="preserve">The NBFI shall publicly disclose in its website the </w:t>
      </w:r>
      <w:r w:rsidR="00544FBA">
        <w:rPr>
          <w:rFonts w:ascii="Times New Roman" w:hAnsi="Times New Roman" w:cs="Times New Roman"/>
          <w:sz w:val="24"/>
          <w:szCs w:val="24"/>
        </w:rPr>
        <w:t>p</w:t>
      </w:r>
      <w:r w:rsidRPr="00153A97">
        <w:rPr>
          <w:rFonts w:ascii="Times New Roman" w:hAnsi="Times New Roman" w:cs="Times New Roman"/>
          <w:sz w:val="24"/>
          <w:szCs w:val="24"/>
        </w:rPr>
        <w:t>olicy on Related Party Transactions</w:t>
      </w:r>
      <w:r w:rsidR="000B4DF4" w:rsidRPr="00153A97">
        <w:rPr>
          <w:rFonts w:ascii="Times New Roman" w:hAnsi="Times New Roman" w:cs="Times New Roman"/>
          <w:sz w:val="24"/>
          <w:szCs w:val="24"/>
        </w:rPr>
        <w:t xml:space="preserve"> </w:t>
      </w:r>
      <w:r w:rsidRPr="00153A97">
        <w:rPr>
          <w:rFonts w:ascii="Times New Roman" w:hAnsi="Times New Roman" w:cs="Times New Roman"/>
          <w:sz w:val="24"/>
          <w:szCs w:val="24"/>
        </w:rPr>
        <w:t xml:space="preserve">and </w:t>
      </w:r>
      <w:r w:rsidR="00153A97" w:rsidRPr="00153A97">
        <w:rPr>
          <w:rFonts w:ascii="Times New Roman" w:hAnsi="Times New Roman" w:cs="Times New Roman"/>
          <w:sz w:val="24"/>
          <w:szCs w:val="24"/>
        </w:rPr>
        <w:tab/>
      </w:r>
      <w:r w:rsidRPr="00153A97">
        <w:rPr>
          <w:rFonts w:ascii="Times New Roman" w:hAnsi="Times New Roman" w:cs="Times New Roman"/>
          <w:sz w:val="24"/>
          <w:szCs w:val="24"/>
        </w:rPr>
        <w:t>disclose to its shareholders and members at annual general meetings.</w:t>
      </w:r>
      <w:r w:rsidR="00153A97" w:rsidRPr="00153A97">
        <w:rPr>
          <w:rFonts w:ascii="Times New Roman" w:hAnsi="Times New Roman" w:cs="Times New Roman"/>
          <w:sz w:val="24"/>
          <w:szCs w:val="24"/>
        </w:rPr>
        <w:t xml:space="preserve"> </w:t>
      </w:r>
      <w:r w:rsidRPr="00153A97">
        <w:rPr>
          <w:rFonts w:ascii="Times New Roman" w:hAnsi="Times New Roman" w:cs="Times New Roman"/>
          <w:sz w:val="24"/>
          <w:szCs w:val="24"/>
        </w:rPr>
        <w:t xml:space="preserve">Necessary disclosures </w:t>
      </w:r>
      <w:r w:rsidR="00153A97" w:rsidRPr="00153A97">
        <w:rPr>
          <w:rFonts w:ascii="Times New Roman" w:hAnsi="Times New Roman" w:cs="Times New Roman"/>
          <w:sz w:val="24"/>
          <w:szCs w:val="24"/>
        </w:rPr>
        <w:tab/>
      </w:r>
      <w:r w:rsidRPr="00153A97">
        <w:rPr>
          <w:rFonts w:ascii="Times New Roman" w:hAnsi="Times New Roman" w:cs="Times New Roman"/>
          <w:sz w:val="24"/>
          <w:szCs w:val="24"/>
        </w:rPr>
        <w:t xml:space="preserve">shall be made also in the </w:t>
      </w:r>
      <w:r w:rsidR="00544FBA">
        <w:rPr>
          <w:rFonts w:ascii="Times New Roman" w:hAnsi="Times New Roman" w:cs="Times New Roman"/>
          <w:sz w:val="24"/>
          <w:szCs w:val="24"/>
        </w:rPr>
        <w:t>n</w:t>
      </w:r>
      <w:r w:rsidRPr="00153A97">
        <w:rPr>
          <w:rFonts w:ascii="Times New Roman" w:hAnsi="Times New Roman" w:cs="Times New Roman"/>
          <w:sz w:val="24"/>
          <w:szCs w:val="24"/>
        </w:rPr>
        <w:t xml:space="preserve">otes to the </w:t>
      </w:r>
      <w:r w:rsidR="00BE4F98">
        <w:rPr>
          <w:rFonts w:ascii="Times New Roman" w:hAnsi="Times New Roman" w:cs="Times New Roman"/>
          <w:sz w:val="24"/>
          <w:szCs w:val="24"/>
        </w:rPr>
        <w:t>a</w:t>
      </w:r>
      <w:r w:rsidRPr="00153A97">
        <w:rPr>
          <w:rFonts w:ascii="Times New Roman" w:hAnsi="Times New Roman" w:cs="Times New Roman"/>
          <w:sz w:val="24"/>
          <w:szCs w:val="24"/>
        </w:rPr>
        <w:t xml:space="preserve">nnual </w:t>
      </w:r>
      <w:r w:rsidR="00BE4F98">
        <w:rPr>
          <w:rFonts w:ascii="Times New Roman" w:hAnsi="Times New Roman" w:cs="Times New Roman"/>
          <w:sz w:val="24"/>
          <w:szCs w:val="24"/>
        </w:rPr>
        <w:t>f</w:t>
      </w:r>
      <w:r w:rsidRPr="00153A97">
        <w:rPr>
          <w:rFonts w:ascii="Times New Roman" w:hAnsi="Times New Roman" w:cs="Times New Roman"/>
          <w:sz w:val="24"/>
          <w:szCs w:val="24"/>
        </w:rPr>
        <w:t xml:space="preserve">inancial </w:t>
      </w:r>
      <w:r w:rsidR="00BE4F98">
        <w:rPr>
          <w:rFonts w:ascii="Times New Roman" w:hAnsi="Times New Roman" w:cs="Times New Roman"/>
          <w:sz w:val="24"/>
          <w:szCs w:val="24"/>
        </w:rPr>
        <w:t>s</w:t>
      </w:r>
      <w:r w:rsidRPr="00153A97">
        <w:rPr>
          <w:rFonts w:ascii="Times New Roman" w:hAnsi="Times New Roman" w:cs="Times New Roman"/>
          <w:sz w:val="24"/>
          <w:szCs w:val="24"/>
        </w:rPr>
        <w:t>tatements of the NBFI</w:t>
      </w:r>
      <w:r w:rsidR="00153A97" w:rsidRPr="00153A97">
        <w:rPr>
          <w:rFonts w:ascii="Times New Roman" w:hAnsi="Times New Roman" w:cs="Times New Roman"/>
          <w:sz w:val="24"/>
          <w:szCs w:val="24"/>
        </w:rPr>
        <w:t>.</w:t>
      </w:r>
    </w:p>
    <w:p w14:paraId="2B91F4BB" w14:textId="3BB0E779" w:rsidR="00153A97" w:rsidRPr="00153A97" w:rsidRDefault="003A09EC" w:rsidP="0093754C">
      <w:pPr>
        <w:pStyle w:val="ListParagraph"/>
        <w:numPr>
          <w:ilvl w:val="1"/>
          <w:numId w:val="54"/>
        </w:numPr>
        <w:tabs>
          <w:tab w:val="left" w:pos="426"/>
        </w:tabs>
        <w:spacing w:line="360" w:lineRule="auto"/>
        <w:ind w:hanging="218"/>
        <w:jc w:val="both"/>
        <w:rPr>
          <w:rFonts w:ascii="Times New Roman" w:hAnsi="Times New Roman" w:cs="Times New Roman"/>
          <w:sz w:val="24"/>
          <w:szCs w:val="24"/>
        </w:rPr>
      </w:pPr>
      <w:r w:rsidRPr="00153A97">
        <w:rPr>
          <w:rFonts w:ascii="Times New Roman" w:hAnsi="Times New Roman" w:cs="Times New Roman"/>
          <w:sz w:val="24"/>
          <w:szCs w:val="24"/>
        </w:rPr>
        <w:t xml:space="preserve">Related Party exposures shall be reported to the </w:t>
      </w:r>
      <w:r w:rsidRPr="00153A97">
        <w:rPr>
          <w:rFonts w:ascii="Times New Roman" w:hAnsi="Times New Roman" w:cs="Times New Roman"/>
          <w:b/>
          <w:i/>
          <w:sz w:val="24"/>
          <w:szCs w:val="24"/>
        </w:rPr>
        <w:t>Regulatory Authority</w:t>
      </w:r>
      <w:r w:rsidRPr="00153A97">
        <w:rPr>
          <w:rFonts w:ascii="Times New Roman" w:hAnsi="Times New Roman" w:cs="Times New Roman"/>
          <w:sz w:val="24"/>
          <w:szCs w:val="24"/>
        </w:rPr>
        <w:t xml:space="preserve"> on a quarterly basis</w:t>
      </w:r>
      <w:r w:rsidR="005741B3" w:rsidRPr="005741B3">
        <w:t xml:space="preserve"> </w:t>
      </w:r>
      <w:r w:rsidR="005741B3" w:rsidRPr="005741B3">
        <w:rPr>
          <w:rFonts w:ascii="Times New Roman" w:hAnsi="Times New Roman" w:cs="Times New Roman"/>
          <w:sz w:val="24"/>
          <w:szCs w:val="24"/>
        </w:rPr>
        <w:t xml:space="preserve">by </w:t>
      </w:r>
      <w:r w:rsidR="005741B3">
        <w:rPr>
          <w:rFonts w:ascii="Times New Roman" w:hAnsi="Times New Roman" w:cs="Times New Roman"/>
          <w:sz w:val="24"/>
          <w:szCs w:val="24"/>
        </w:rPr>
        <w:tab/>
      </w:r>
      <w:r w:rsidR="005741B3" w:rsidRPr="005741B3">
        <w:rPr>
          <w:rFonts w:ascii="Times New Roman" w:hAnsi="Times New Roman" w:cs="Times New Roman"/>
          <w:sz w:val="24"/>
          <w:szCs w:val="24"/>
        </w:rPr>
        <w:t>the 25th of each month following the end of the quarter</w:t>
      </w:r>
      <w:r w:rsidRPr="00153A97">
        <w:rPr>
          <w:rFonts w:ascii="Times New Roman" w:hAnsi="Times New Roman" w:cs="Times New Roman"/>
          <w:sz w:val="24"/>
          <w:szCs w:val="24"/>
        </w:rPr>
        <w:t>, except in case of deviations</w:t>
      </w:r>
      <w:r w:rsidR="002800BB">
        <w:rPr>
          <w:rFonts w:ascii="Times New Roman" w:hAnsi="Times New Roman" w:cs="Times New Roman"/>
          <w:sz w:val="24"/>
          <w:szCs w:val="24"/>
        </w:rPr>
        <w:t xml:space="preserve">. The </w:t>
      </w:r>
      <w:r w:rsidR="002800BB">
        <w:rPr>
          <w:rFonts w:ascii="Times New Roman" w:hAnsi="Times New Roman" w:cs="Times New Roman"/>
          <w:sz w:val="24"/>
          <w:szCs w:val="24"/>
        </w:rPr>
        <w:tab/>
        <w:t xml:space="preserve">exposures must be </w:t>
      </w:r>
      <w:r w:rsidRPr="00153A97">
        <w:rPr>
          <w:rFonts w:ascii="Times New Roman" w:hAnsi="Times New Roman" w:cs="Times New Roman"/>
          <w:sz w:val="24"/>
          <w:szCs w:val="24"/>
        </w:rPr>
        <w:t>in a</w:t>
      </w:r>
      <w:r w:rsidR="005741B3">
        <w:rPr>
          <w:rFonts w:ascii="Times New Roman" w:hAnsi="Times New Roman" w:cs="Times New Roman"/>
          <w:sz w:val="24"/>
          <w:szCs w:val="24"/>
        </w:rPr>
        <w:t xml:space="preserve"> </w:t>
      </w:r>
      <w:r w:rsidRPr="00153A97">
        <w:rPr>
          <w:rFonts w:ascii="Times New Roman" w:hAnsi="Times New Roman" w:cs="Times New Roman"/>
          <w:sz w:val="24"/>
          <w:szCs w:val="24"/>
        </w:rPr>
        <w:t xml:space="preserve">format specified </w:t>
      </w:r>
      <w:r w:rsidR="009D4445">
        <w:rPr>
          <w:rFonts w:ascii="Times New Roman" w:hAnsi="Times New Roman" w:cs="Times New Roman"/>
          <w:sz w:val="24"/>
          <w:szCs w:val="24"/>
        </w:rPr>
        <w:t xml:space="preserve">under schedule I and/or as may be specified </w:t>
      </w:r>
      <w:r w:rsidRPr="00153A97">
        <w:rPr>
          <w:rFonts w:ascii="Times New Roman" w:hAnsi="Times New Roman" w:cs="Times New Roman"/>
          <w:sz w:val="24"/>
          <w:szCs w:val="24"/>
        </w:rPr>
        <w:t xml:space="preserve">from time </w:t>
      </w:r>
      <w:r w:rsidR="009D4445">
        <w:rPr>
          <w:rFonts w:ascii="Times New Roman" w:hAnsi="Times New Roman" w:cs="Times New Roman"/>
          <w:sz w:val="24"/>
          <w:szCs w:val="24"/>
        </w:rPr>
        <w:tab/>
      </w:r>
      <w:r w:rsidRPr="00153A97">
        <w:rPr>
          <w:rFonts w:ascii="Times New Roman" w:hAnsi="Times New Roman" w:cs="Times New Roman"/>
          <w:sz w:val="24"/>
          <w:szCs w:val="24"/>
        </w:rPr>
        <w:t xml:space="preserve">to time by the </w:t>
      </w:r>
      <w:r w:rsidRPr="00153A97">
        <w:rPr>
          <w:rFonts w:ascii="Times New Roman" w:hAnsi="Times New Roman" w:cs="Times New Roman"/>
          <w:b/>
          <w:i/>
          <w:sz w:val="24"/>
          <w:szCs w:val="24"/>
        </w:rPr>
        <w:t>Regulatory Authority</w:t>
      </w:r>
      <w:r w:rsidRPr="00153A97">
        <w:rPr>
          <w:rFonts w:ascii="Times New Roman" w:hAnsi="Times New Roman" w:cs="Times New Roman"/>
          <w:sz w:val="24"/>
          <w:szCs w:val="24"/>
        </w:rPr>
        <w:t xml:space="preserve">. This is without prejudice to the rights and powers of the </w:t>
      </w:r>
      <w:r w:rsidR="009D4445">
        <w:rPr>
          <w:rFonts w:ascii="Times New Roman" w:hAnsi="Times New Roman" w:cs="Times New Roman"/>
          <w:sz w:val="24"/>
          <w:szCs w:val="24"/>
        </w:rPr>
        <w:tab/>
      </w:r>
      <w:r w:rsidRPr="00153A97">
        <w:rPr>
          <w:rFonts w:ascii="Times New Roman" w:hAnsi="Times New Roman" w:cs="Times New Roman"/>
          <w:b/>
          <w:i/>
          <w:sz w:val="24"/>
          <w:szCs w:val="24"/>
        </w:rPr>
        <w:t>Regulatory Authority</w:t>
      </w:r>
      <w:r w:rsidRPr="00153A97">
        <w:rPr>
          <w:rFonts w:ascii="Times New Roman" w:hAnsi="Times New Roman" w:cs="Times New Roman"/>
          <w:sz w:val="24"/>
          <w:szCs w:val="24"/>
        </w:rPr>
        <w:t xml:space="preserve"> to otherwise request specific information at any point in time or to </w:t>
      </w:r>
      <w:r w:rsidR="009D4445">
        <w:rPr>
          <w:rFonts w:ascii="Times New Roman" w:hAnsi="Times New Roman" w:cs="Times New Roman"/>
          <w:sz w:val="24"/>
          <w:szCs w:val="24"/>
        </w:rPr>
        <w:tab/>
      </w:r>
      <w:r w:rsidRPr="00153A97">
        <w:rPr>
          <w:rFonts w:ascii="Times New Roman" w:hAnsi="Times New Roman" w:cs="Times New Roman"/>
          <w:sz w:val="24"/>
          <w:szCs w:val="24"/>
        </w:rPr>
        <w:t xml:space="preserve">conduct inspections of a NBFI compliance with the guidelines.  </w:t>
      </w:r>
    </w:p>
    <w:p w14:paraId="3C332109" w14:textId="5BFB57C2" w:rsidR="003A09EC" w:rsidRPr="00153A97" w:rsidRDefault="003A09EC" w:rsidP="0093754C">
      <w:pPr>
        <w:pStyle w:val="ListParagraph"/>
        <w:numPr>
          <w:ilvl w:val="1"/>
          <w:numId w:val="54"/>
        </w:numPr>
        <w:tabs>
          <w:tab w:val="left" w:pos="426"/>
        </w:tabs>
        <w:spacing w:line="360" w:lineRule="auto"/>
        <w:ind w:hanging="218"/>
        <w:jc w:val="both"/>
        <w:rPr>
          <w:rFonts w:ascii="Times New Roman" w:hAnsi="Times New Roman" w:cs="Times New Roman"/>
          <w:sz w:val="24"/>
          <w:szCs w:val="24"/>
        </w:rPr>
      </w:pPr>
      <w:r w:rsidRPr="00153A97">
        <w:rPr>
          <w:rFonts w:ascii="Times New Roman" w:hAnsi="Times New Roman" w:cs="Times New Roman"/>
          <w:sz w:val="24"/>
          <w:szCs w:val="24"/>
        </w:rPr>
        <w:t xml:space="preserve">Where an entity considers that there may have been an error in its conduct by reference to the </w:t>
      </w:r>
      <w:r w:rsidR="0093754C">
        <w:rPr>
          <w:rFonts w:ascii="Times New Roman" w:hAnsi="Times New Roman" w:cs="Times New Roman"/>
          <w:sz w:val="24"/>
          <w:szCs w:val="24"/>
        </w:rPr>
        <w:tab/>
      </w:r>
      <w:r w:rsidRPr="00153A97">
        <w:rPr>
          <w:rFonts w:ascii="Times New Roman" w:hAnsi="Times New Roman" w:cs="Times New Roman"/>
          <w:sz w:val="24"/>
          <w:szCs w:val="24"/>
        </w:rPr>
        <w:t xml:space="preserve">requirements of this guidelines (including without limitation reporting requirements imposed </w:t>
      </w:r>
      <w:r w:rsidR="0093754C">
        <w:rPr>
          <w:rFonts w:ascii="Times New Roman" w:hAnsi="Times New Roman" w:cs="Times New Roman"/>
          <w:sz w:val="24"/>
          <w:szCs w:val="24"/>
        </w:rPr>
        <w:tab/>
      </w:r>
      <w:r w:rsidRPr="00153A97">
        <w:rPr>
          <w:rFonts w:ascii="Times New Roman" w:hAnsi="Times New Roman" w:cs="Times New Roman"/>
          <w:sz w:val="24"/>
          <w:szCs w:val="24"/>
        </w:rPr>
        <w:t xml:space="preserve">in respect of these guidelines) the NBFI shall within 5 business days inform the </w:t>
      </w:r>
      <w:r w:rsidRPr="00153A97">
        <w:rPr>
          <w:rFonts w:ascii="Times New Roman" w:hAnsi="Times New Roman" w:cs="Times New Roman"/>
          <w:b/>
          <w:i/>
          <w:sz w:val="24"/>
          <w:szCs w:val="24"/>
        </w:rPr>
        <w:t xml:space="preserve">Regulatory </w:t>
      </w:r>
      <w:r w:rsidR="0093754C">
        <w:rPr>
          <w:rFonts w:ascii="Times New Roman" w:hAnsi="Times New Roman" w:cs="Times New Roman"/>
          <w:b/>
          <w:i/>
          <w:sz w:val="24"/>
          <w:szCs w:val="24"/>
        </w:rPr>
        <w:tab/>
      </w:r>
      <w:r w:rsidRPr="00153A97">
        <w:rPr>
          <w:rFonts w:ascii="Times New Roman" w:hAnsi="Times New Roman" w:cs="Times New Roman"/>
          <w:b/>
          <w:i/>
          <w:sz w:val="24"/>
          <w:szCs w:val="24"/>
        </w:rPr>
        <w:t>Authority</w:t>
      </w:r>
      <w:r w:rsidRPr="00153A97">
        <w:rPr>
          <w:rFonts w:ascii="Times New Roman" w:hAnsi="Times New Roman" w:cs="Times New Roman"/>
          <w:sz w:val="24"/>
          <w:szCs w:val="24"/>
        </w:rPr>
        <w:t xml:space="preserve"> in writing of its proposals for correcting any such error as may have occurred. </w:t>
      </w:r>
    </w:p>
    <w:p w14:paraId="6904F5AA" w14:textId="08BE12FC" w:rsidR="00A5540C" w:rsidRPr="00153A97" w:rsidRDefault="00A5540C" w:rsidP="00A5540C">
      <w:pPr>
        <w:spacing w:line="360" w:lineRule="auto"/>
        <w:jc w:val="both"/>
        <w:rPr>
          <w:rFonts w:ascii="Times New Roman" w:hAnsi="Times New Roman" w:cs="Times New Roman"/>
          <w:sz w:val="24"/>
          <w:szCs w:val="24"/>
        </w:rPr>
      </w:pPr>
    </w:p>
    <w:p w14:paraId="3DA07A7F" w14:textId="77777777" w:rsidR="00F67550" w:rsidRPr="00153A97" w:rsidRDefault="00F67550" w:rsidP="00C2277B">
      <w:pPr>
        <w:spacing w:line="360" w:lineRule="auto"/>
        <w:jc w:val="both"/>
        <w:rPr>
          <w:rFonts w:ascii="Times New Roman" w:hAnsi="Times New Roman" w:cs="Times New Roman"/>
          <w:b/>
          <w:bCs/>
          <w:sz w:val="24"/>
          <w:szCs w:val="24"/>
        </w:rPr>
      </w:pPr>
    </w:p>
    <w:p w14:paraId="1202C93B" w14:textId="77777777" w:rsidR="00F67550" w:rsidRPr="00153A97" w:rsidRDefault="00F67550" w:rsidP="00C2277B">
      <w:pPr>
        <w:spacing w:line="360" w:lineRule="auto"/>
        <w:jc w:val="both"/>
        <w:rPr>
          <w:rFonts w:ascii="Times New Roman" w:hAnsi="Times New Roman" w:cs="Times New Roman"/>
          <w:b/>
          <w:bCs/>
          <w:sz w:val="24"/>
          <w:szCs w:val="24"/>
        </w:rPr>
      </w:pPr>
    </w:p>
    <w:p w14:paraId="502D3722" w14:textId="77777777" w:rsidR="00F67550" w:rsidRPr="00153A97" w:rsidRDefault="00F67550" w:rsidP="00C2277B">
      <w:pPr>
        <w:spacing w:line="360" w:lineRule="auto"/>
        <w:jc w:val="both"/>
        <w:rPr>
          <w:rFonts w:ascii="Times New Roman" w:hAnsi="Times New Roman" w:cs="Times New Roman"/>
          <w:b/>
          <w:bCs/>
          <w:sz w:val="24"/>
          <w:szCs w:val="24"/>
        </w:rPr>
      </w:pPr>
    </w:p>
    <w:p w14:paraId="780DA911" w14:textId="77777777" w:rsidR="00F67550" w:rsidRPr="00153A97" w:rsidRDefault="00F67550" w:rsidP="00C2277B">
      <w:pPr>
        <w:spacing w:line="360" w:lineRule="auto"/>
        <w:jc w:val="both"/>
        <w:rPr>
          <w:rFonts w:ascii="Times New Roman" w:hAnsi="Times New Roman" w:cs="Times New Roman"/>
          <w:b/>
          <w:bCs/>
          <w:sz w:val="24"/>
          <w:szCs w:val="24"/>
        </w:rPr>
      </w:pPr>
    </w:p>
    <w:p w14:paraId="2AFA0B2A" w14:textId="77777777" w:rsidR="00F67550" w:rsidRPr="00153A97" w:rsidRDefault="00F67550" w:rsidP="00C2277B">
      <w:pPr>
        <w:spacing w:line="360" w:lineRule="auto"/>
        <w:jc w:val="both"/>
        <w:rPr>
          <w:rFonts w:ascii="Times New Roman" w:hAnsi="Times New Roman" w:cs="Times New Roman"/>
          <w:b/>
          <w:bCs/>
          <w:sz w:val="24"/>
          <w:szCs w:val="24"/>
        </w:rPr>
      </w:pPr>
    </w:p>
    <w:p w14:paraId="08A1453B" w14:textId="77777777" w:rsidR="00153A97" w:rsidRPr="00153A97" w:rsidRDefault="00153A97" w:rsidP="00C2277B">
      <w:pPr>
        <w:spacing w:line="360" w:lineRule="auto"/>
        <w:jc w:val="both"/>
        <w:rPr>
          <w:rFonts w:ascii="Times New Roman" w:hAnsi="Times New Roman" w:cs="Times New Roman"/>
          <w:b/>
          <w:bCs/>
          <w:sz w:val="24"/>
          <w:szCs w:val="24"/>
        </w:rPr>
      </w:pPr>
    </w:p>
    <w:p w14:paraId="783CB239" w14:textId="77777777" w:rsidR="00153A97" w:rsidRPr="00153A97" w:rsidRDefault="00153A97" w:rsidP="00C2277B">
      <w:pPr>
        <w:spacing w:line="360" w:lineRule="auto"/>
        <w:jc w:val="both"/>
        <w:rPr>
          <w:rFonts w:ascii="Times New Roman" w:hAnsi="Times New Roman" w:cs="Times New Roman"/>
          <w:b/>
          <w:bCs/>
          <w:sz w:val="24"/>
          <w:szCs w:val="24"/>
        </w:rPr>
      </w:pPr>
    </w:p>
    <w:p w14:paraId="2A6B1690" w14:textId="77777777" w:rsidR="00153A97" w:rsidRPr="00153A97" w:rsidRDefault="00153A97" w:rsidP="00C2277B">
      <w:pPr>
        <w:spacing w:line="360" w:lineRule="auto"/>
        <w:jc w:val="both"/>
        <w:rPr>
          <w:rFonts w:ascii="Times New Roman" w:hAnsi="Times New Roman" w:cs="Times New Roman"/>
          <w:b/>
          <w:bCs/>
          <w:sz w:val="24"/>
          <w:szCs w:val="24"/>
        </w:rPr>
      </w:pPr>
    </w:p>
    <w:p w14:paraId="782D61B2" w14:textId="77777777" w:rsidR="00153A97" w:rsidRPr="00153A97" w:rsidRDefault="00153A97" w:rsidP="00C2277B">
      <w:pPr>
        <w:spacing w:line="360" w:lineRule="auto"/>
        <w:jc w:val="both"/>
        <w:rPr>
          <w:rFonts w:ascii="Times New Roman" w:hAnsi="Times New Roman" w:cs="Times New Roman"/>
          <w:b/>
          <w:bCs/>
          <w:sz w:val="24"/>
          <w:szCs w:val="24"/>
        </w:rPr>
      </w:pPr>
    </w:p>
    <w:p w14:paraId="048CF959" w14:textId="77777777" w:rsidR="00B42392" w:rsidRDefault="00B42392" w:rsidP="00153A97">
      <w:pPr>
        <w:spacing w:line="360" w:lineRule="auto"/>
        <w:jc w:val="center"/>
        <w:rPr>
          <w:rFonts w:ascii="Times New Roman" w:hAnsi="Times New Roman" w:cs="Times New Roman"/>
          <w:b/>
          <w:bCs/>
          <w:sz w:val="24"/>
          <w:szCs w:val="24"/>
        </w:rPr>
      </w:pPr>
    </w:p>
    <w:p w14:paraId="3E89FC3A" w14:textId="77777777" w:rsidR="00B42392" w:rsidRDefault="00B42392" w:rsidP="00153A97">
      <w:pPr>
        <w:spacing w:line="360" w:lineRule="auto"/>
        <w:jc w:val="center"/>
        <w:rPr>
          <w:rFonts w:ascii="Times New Roman" w:hAnsi="Times New Roman" w:cs="Times New Roman"/>
          <w:b/>
          <w:bCs/>
          <w:sz w:val="24"/>
          <w:szCs w:val="24"/>
        </w:rPr>
      </w:pPr>
    </w:p>
    <w:p w14:paraId="7B5F15B3" w14:textId="2F467F2F" w:rsidR="00095EB0" w:rsidRPr="00153A97" w:rsidRDefault="00C2277B" w:rsidP="00153A97">
      <w:pPr>
        <w:spacing w:line="360" w:lineRule="auto"/>
        <w:jc w:val="center"/>
        <w:rPr>
          <w:rFonts w:ascii="Times New Roman" w:hAnsi="Times New Roman" w:cs="Times New Roman"/>
          <w:b/>
          <w:bCs/>
          <w:sz w:val="24"/>
          <w:szCs w:val="24"/>
        </w:rPr>
      </w:pPr>
      <w:r w:rsidRPr="00153A97">
        <w:rPr>
          <w:rFonts w:ascii="Times New Roman" w:hAnsi="Times New Roman" w:cs="Times New Roman"/>
          <w:b/>
          <w:bCs/>
          <w:sz w:val="24"/>
          <w:szCs w:val="24"/>
        </w:rPr>
        <w:lastRenderedPageBreak/>
        <w:t>ADDITIONAL REQUIREMENTS APPLICABLE TO CAPITAL MARKETS NBFI</w:t>
      </w:r>
      <w:r w:rsidR="00153A97" w:rsidRPr="00153A97">
        <w:rPr>
          <w:rFonts w:ascii="Times New Roman" w:hAnsi="Times New Roman" w:cs="Times New Roman"/>
          <w:b/>
          <w:bCs/>
          <w:sz w:val="24"/>
          <w:szCs w:val="24"/>
        </w:rPr>
        <w:t>s</w:t>
      </w:r>
      <w:r w:rsidRPr="00153A97">
        <w:rPr>
          <w:rFonts w:ascii="Times New Roman" w:hAnsi="Times New Roman" w:cs="Times New Roman"/>
          <w:b/>
          <w:bCs/>
          <w:sz w:val="24"/>
          <w:szCs w:val="24"/>
        </w:rPr>
        <w:t xml:space="preserve"> ONLY</w:t>
      </w:r>
    </w:p>
    <w:p w14:paraId="0024986F" w14:textId="45F4FBC0" w:rsidR="007D37C9" w:rsidRPr="00B42392" w:rsidRDefault="007D37C9" w:rsidP="00C2277B">
      <w:pPr>
        <w:pStyle w:val="ListParagraph"/>
        <w:numPr>
          <w:ilvl w:val="0"/>
          <w:numId w:val="40"/>
        </w:numPr>
        <w:spacing w:line="360" w:lineRule="auto"/>
        <w:jc w:val="both"/>
        <w:rPr>
          <w:rFonts w:ascii="Times New Roman" w:hAnsi="Times New Roman" w:cs="Times New Roman"/>
          <w:b/>
          <w:bCs/>
          <w:sz w:val="24"/>
          <w:szCs w:val="24"/>
        </w:rPr>
      </w:pPr>
      <w:r w:rsidRPr="00B42392">
        <w:rPr>
          <w:rFonts w:ascii="Times New Roman" w:hAnsi="Times New Roman" w:cs="Times New Roman"/>
          <w:b/>
          <w:bCs/>
          <w:sz w:val="24"/>
          <w:szCs w:val="24"/>
        </w:rPr>
        <w:t>Purchase consideration</w:t>
      </w:r>
    </w:p>
    <w:p w14:paraId="72CF88CC" w14:textId="30F2E3AD" w:rsidR="007E560F" w:rsidRPr="00153A97" w:rsidRDefault="007D37C9" w:rsidP="00C2277B">
      <w:pPr>
        <w:pStyle w:val="ListParagraph"/>
        <w:numPr>
          <w:ilvl w:val="1"/>
          <w:numId w:val="3"/>
        </w:numPr>
        <w:tabs>
          <w:tab w:val="left" w:pos="851"/>
        </w:tabs>
        <w:spacing w:line="360" w:lineRule="auto"/>
        <w:ind w:hanging="76"/>
        <w:jc w:val="both"/>
        <w:rPr>
          <w:rFonts w:ascii="Times New Roman" w:hAnsi="Times New Roman" w:cs="Times New Roman"/>
          <w:sz w:val="24"/>
          <w:szCs w:val="24"/>
        </w:rPr>
      </w:pPr>
      <w:r w:rsidRPr="00153A97">
        <w:rPr>
          <w:rFonts w:ascii="Times New Roman" w:hAnsi="Times New Roman" w:cs="Times New Roman"/>
          <w:sz w:val="24"/>
          <w:szCs w:val="24"/>
        </w:rPr>
        <w:t xml:space="preserve">When an NBFI considers purchasing a private related company, proper valuation and due diligence must be undertaken. Valuation and due diligence reports must be available on request by the Regulatory Authority and minimum investment limits must be </w:t>
      </w:r>
      <w:proofErr w:type="gramStart"/>
      <w:r w:rsidRPr="00153A97">
        <w:rPr>
          <w:rFonts w:ascii="Times New Roman" w:hAnsi="Times New Roman" w:cs="Times New Roman"/>
          <w:sz w:val="24"/>
          <w:szCs w:val="24"/>
        </w:rPr>
        <w:t>observed at all times</w:t>
      </w:r>
      <w:proofErr w:type="gramEnd"/>
      <w:r w:rsidRPr="00153A97">
        <w:rPr>
          <w:rFonts w:ascii="Times New Roman" w:hAnsi="Times New Roman" w:cs="Times New Roman"/>
          <w:sz w:val="24"/>
          <w:szCs w:val="24"/>
        </w:rPr>
        <w:t>.</w:t>
      </w:r>
    </w:p>
    <w:p w14:paraId="619511AD" w14:textId="12624F03" w:rsidR="00A50A28" w:rsidRPr="00153A97" w:rsidRDefault="007D37C9" w:rsidP="00C2277B">
      <w:pPr>
        <w:pStyle w:val="ListParagraph"/>
        <w:numPr>
          <w:ilvl w:val="1"/>
          <w:numId w:val="3"/>
        </w:numPr>
        <w:tabs>
          <w:tab w:val="left" w:pos="709"/>
          <w:tab w:val="left" w:pos="851"/>
        </w:tabs>
        <w:spacing w:line="360" w:lineRule="auto"/>
        <w:ind w:hanging="76"/>
        <w:jc w:val="both"/>
        <w:rPr>
          <w:rFonts w:ascii="Times New Roman" w:hAnsi="Times New Roman" w:cs="Times New Roman"/>
          <w:sz w:val="24"/>
          <w:szCs w:val="24"/>
        </w:rPr>
      </w:pPr>
      <w:r w:rsidRPr="00153A97">
        <w:rPr>
          <w:rFonts w:ascii="Times New Roman" w:hAnsi="Times New Roman" w:cs="Times New Roman"/>
          <w:sz w:val="24"/>
          <w:szCs w:val="24"/>
        </w:rPr>
        <w:t xml:space="preserve">When calculating the purchase consideration: </w:t>
      </w:r>
    </w:p>
    <w:p w14:paraId="1CB2BEDE" w14:textId="77777777" w:rsidR="00A50A28" w:rsidRPr="00153A97" w:rsidRDefault="007D37C9" w:rsidP="00B42392">
      <w:pPr>
        <w:pStyle w:val="ListParagraph"/>
        <w:numPr>
          <w:ilvl w:val="0"/>
          <w:numId w:val="33"/>
        </w:numPr>
        <w:spacing w:line="360" w:lineRule="auto"/>
        <w:ind w:left="851" w:hanging="142"/>
        <w:jc w:val="both"/>
        <w:rPr>
          <w:rFonts w:ascii="Times New Roman" w:hAnsi="Times New Roman" w:cs="Times New Roman"/>
          <w:sz w:val="24"/>
          <w:szCs w:val="24"/>
        </w:rPr>
      </w:pPr>
      <w:r w:rsidRPr="00153A97">
        <w:rPr>
          <w:rFonts w:ascii="Times New Roman" w:hAnsi="Times New Roman" w:cs="Times New Roman"/>
          <w:sz w:val="24"/>
          <w:szCs w:val="24"/>
        </w:rPr>
        <w:t>where all or part of the consideration is in the form of securities to be listed, the consideration attributable to those securities means the aggregate market value of those securities based on the ruling price of such securities at the time the terms of the transaction are agreed.</w:t>
      </w:r>
    </w:p>
    <w:p w14:paraId="32E97D6B" w14:textId="77777777" w:rsidR="00A50A28" w:rsidRPr="00153A97" w:rsidRDefault="007D37C9" w:rsidP="00B42392">
      <w:pPr>
        <w:pStyle w:val="ListParagraph"/>
        <w:numPr>
          <w:ilvl w:val="0"/>
          <w:numId w:val="33"/>
        </w:numPr>
        <w:spacing w:line="360" w:lineRule="auto"/>
        <w:ind w:left="851" w:hanging="142"/>
        <w:jc w:val="both"/>
        <w:rPr>
          <w:rFonts w:ascii="Times New Roman" w:hAnsi="Times New Roman" w:cs="Times New Roman"/>
          <w:sz w:val="24"/>
          <w:szCs w:val="24"/>
        </w:rPr>
      </w:pPr>
      <w:r w:rsidRPr="00153A97">
        <w:rPr>
          <w:rFonts w:ascii="Times New Roman" w:hAnsi="Times New Roman" w:cs="Times New Roman"/>
          <w:sz w:val="24"/>
          <w:szCs w:val="24"/>
        </w:rPr>
        <w:t xml:space="preserve">the consideration is the amount paid to the </w:t>
      </w:r>
      <w:proofErr w:type="gramStart"/>
      <w:r w:rsidRPr="00153A97">
        <w:rPr>
          <w:rFonts w:ascii="Times New Roman" w:hAnsi="Times New Roman" w:cs="Times New Roman"/>
          <w:sz w:val="24"/>
          <w:szCs w:val="24"/>
        </w:rPr>
        <w:t>vendors</w:t>
      </w:r>
      <w:proofErr w:type="gramEnd"/>
      <w:r w:rsidRPr="00153A97">
        <w:rPr>
          <w:rFonts w:ascii="Times New Roman" w:hAnsi="Times New Roman" w:cs="Times New Roman"/>
          <w:sz w:val="24"/>
          <w:szCs w:val="24"/>
        </w:rPr>
        <w:t xml:space="preserve"> but the Regulatory Authority may require the inclusion of further amounts (for instance where the purchaser agrees to discharge any liabilities, whether actual or contingent, of the vendors as part of the terms of the transaction). </w:t>
      </w:r>
    </w:p>
    <w:p w14:paraId="39CB278E" w14:textId="77777777" w:rsidR="00B42392" w:rsidRDefault="007D37C9" w:rsidP="00B42392">
      <w:pPr>
        <w:pStyle w:val="ListParagraph"/>
        <w:numPr>
          <w:ilvl w:val="0"/>
          <w:numId w:val="33"/>
        </w:numPr>
        <w:spacing w:line="360" w:lineRule="auto"/>
        <w:ind w:left="851" w:hanging="142"/>
        <w:jc w:val="both"/>
        <w:rPr>
          <w:rFonts w:ascii="Times New Roman" w:hAnsi="Times New Roman" w:cs="Times New Roman"/>
          <w:sz w:val="24"/>
          <w:szCs w:val="24"/>
        </w:rPr>
      </w:pPr>
      <w:r w:rsidRPr="00153A97">
        <w:rPr>
          <w:rFonts w:ascii="Times New Roman" w:hAnsi="Times New Roman" w:cs="Times New Roman"/>
          <w:sz w:val="24"/>
          <w:szCs w:val="24"/>
        </w:rPr>
        <w:t xml:space="preserve">if deferred consideration is or may be payable in the future, the consideration is the maximum possible total consideration payable under the agreement. If the total consideration is not subject to any maximum the transaction will normally be treated as Category 1, notwithstanding the category into which it otherwise falls.  </w:t>
      </w:r>
    </w:p>
    <w:p w14:paraId="7D8799D3" w14:textId="77777777" w:rsidR="00B42392" w:rsidRDefault="007D37C9" w:rsidP="00B42392">
      <w:pPr>
        <w:pStyle w:val="ListParagraph"/>
        <w:numPr>
          <w:ilvl w:val="0"/>
          <w:numId w:val="33"/>
        </w:numPr>
        <w:spacing w:line="360" w:lineRule="auto"/>
        <w:ind w:left="851" w:hanging="142"/>
        <w:jc w:val="both"/>
        <w:rPr>
          <w:rFonts w:ascii="Times New Roman" w:hAnsi="Times New Roman" w:cs="Times New Roman"/>
          <w:sz w:val="24"/>
          <w:szCs w:val="24"/>
        </w:rPr>
      </w:pPr>
      <w:r w:rsidRPr="00B42392">
        <w:rPr>
          <w:rFonts w:ascii="Times New Roman" w:hAnsi="Times New Roman" w:cs="Times New Roman"/>
          <w:sz w:val="24"/>
          <w:szCs w:val="24"/>
        </w:rPr>
        <w:t>in respect of a new class of securities for which an application for listing will be made, the consideration will be the issue price of such securities or, if no price is attributable thereto, the expected aggregate market value of all those securities, determined by the Regulatory Authority in the absence of evidence of same provided by the regulated entity.</w:t>
      </w:r>
    </w:p>
    <w:p w14:paraId="0D985970" w14:textId="41B951E5" w:rsidR="007D37C9" w:rsidRPr="00B42392" w:rsidRDefault="007D37C9" w:rsidP="00B42392">
      <w:pPr>
        <w:pStyle w:val="ListParagraph"/>
        <w:spacing w:line="360" w:lineRule="auto"/>
        <w:ind w:left="851"/>
        <w:jc w:val="both"/>
        <w:rPr>
          <w:rFonts w:ascii="Times New Roman" w:hAnsi="Times New Roman" w:cs="Times New Roman"/>
          <w:b/>
          <w:bCs/>
          <w:sz w:val="24"/>
          <w:szCs w:val="24"/>
        </w:rPr>
      </w:pPr>
      <w:r w:rsidRPr="00B42392">
        <w:rPr>
          <w:rFonts w:ascii="Times New Roman" w:hAnsi="Times New Roman" w:cs="Times New Roman"/>
          <w:sz w:val="24"/>
          <w:szCs w:val="24"/>
        </w:rPr>
        <w:t xml:space="preserve"> </w:t>
      </w:r>
    </w:p>
    <w:p w14:paraId="28ABE1F3" w14:textId="607FC211" w:rsidR="007D37C9" w:rsidRPr="00B42392" w:rsidRDefault="007D37C9" w:rsidP="00C2277B">
      <w:pPr>
        <w:pStyle w:val="ListParagraph"/>
        <w:numPr>
          <w:ilvl w:val="0"/>
          <w:numId w:val="40"/>
        </w:numPr>
        <w:tabs>
          <w:tab w:val="left" w:pos="709"/>
          <w:tab w:val="left" w:pos="851"/>
        </w:tabs>
        <w:spacing w:line="360" w:lineRule="auto"/>
        <w:ind w:hanging="294"/>
        <w:jc w:val="both"/>
        <w:rPr>
          <w:rFonts w:ascii="Times New Roman" w:hAnsi="Times New Roman" w:cs="Times New Roman"/>
          <w:b/>
          <w:bCs/>
          <w:sz w:val="24"/>
          <w:szCs w:val="24"/>
        </w:rPr>
      </w:pPr>
      <w:r w:rsidRPr="00B42392">
        <w:rPr>
          <w:rFonts w:ascii="Times New Roman" w:hAnsi="Times New Roman" w:cs="Times New Roman"/>
          <w:b/>
          <w:bCs/>
          <w:sz w:val="24"/>
          <w:szCs w:val="24"/>
        </w:rPr>
        <w:t xml:space="preserve">Aggregation of transactions </w:t>
      </w:r>
    </w:p>
    <w:p w14:paraId="114ADF41" w14:textId="121E27F2" w:rsidR="007D37C9" w:rsidRPr="00153A97" w:rsidRDefault="007D37C9" w:rsidP="00C2277B">
      <w:pPr>
        <w:pStyle w:val="ListParagraph"/>
        <w:numPr>
          <w:ilvl w:val="0"/>
          <w:numId w:val="34"/>
        </w:numPr>
        <w:spacing w:line="360" w:lineRule="auto"/>
        <w:ind w:left="851" w:hanging="284"/>
        <w:jc w:val="both"/>
        <w:rPr>
          <w:rFonts w:ascii="Times New Roman" w:hAnsi="Times New Roman" w:cs="Times New Roman"/>
          <w:sz w:val="24"/>
          <w:szCs w:val="24"/>
        </w:rPr>
      </w:pPr>
      <w:r w:rsidRPr="00153A97">
        <w:rPr>
          <w:rFonts w:ascii="Times New Roman" w:hAnsi="Times New Roman" w:cs="Times New Roman"/>
          <w:sz w:val="24"/>
          <w:szCs w:val="24"/>
        </w:rPr>
        <w:t>The Regulatory Authority will require transactions completed during the 12 months prior to the date of the latest transaction to be aggregated with the latest transaction for the purpose of determining the categorization to apply to the latest transaction. In case of doubt, the Regulatory Authority must be consulted at an early stage.</w:t>
      </w:r>
    </w:p>
    <w:p w14:paraId="7C1A705B" w14:textId="69C6B2C9" w:rsidR="007D37C9" w:rsidRPr="00153A97" w:rsidRDefault="007D37C9" w:rsidP="00C2277B">
      <w:pPr>
        <w:pStyle w:val="ListParagraph"/>
        <w:numPr>
          <w:ilvl w:val="0"/>
          <w:numId w:val="34"/>
        </w:numPr>
        <w:spacing w:line="360" w:lineRule="auto"/>
        <w:ind w:left="851" w:hanging="284"/>
        <w:jc w:val="both"/>
        <w:rPr>
          <w:rFonts w:ascii="Times New Roman" w:hAnsi="Times New Roman" w:cs="Times New Roman"/>
          <w:sz w:val="24"/>
          <w:szCs w:val="24"/>
        </w:rPr>
      </w:pPr>
      <w:r w:rsidRPr="00153A97">
        <w:rPr>
          <w:rFonts w:ascii="Times New Roman" w:hAnsi="Times New Roman" w:cs="Times New Roman"/>
          <w:sz w:val="24"/>
          <w:szCs w:val="24"/>
        </w:rPr>
        <w:lastRenderedPageBreak/>
        <w:t xml:space="preserve">Without prejudice to the generality of Clause </w:t>
      </w:r>
      <w:r w:rsidR="00A75A2D">
        <w:rPr>
          <w:rFonts w:ascii="Times New Roman" w:hAnsi="Times New Roman" w:cs="Times New Roman"/>
          <w:sz w:val="24"/>
          <w:szCs w:val="24"/>
        </w:rPr>
        <w:t>4(n)</w:t>
      </w:r>
      <w:r w:rsidRPr="00153A97">
        <w:rPr>
          <w:rFonts w:ascii="Times New Roman" w:hAnsi="Times New Roman" w:cs="Times New Roman"/>
          <w:sz w:val="24"/>
          <w:szCs w:val="24"/>
        </w:rPr>
        <w:t xml:space="preserve">, transactions will normally only be aggregated if they: </w:t>
      </w:r>
    </w:p>
    <w:p w14:paraId="7803EE76" w14:textId="77777777" w:rsidR="007E0BB0" w:rsidRPr="00153A97" w:rsidRDefault="007D37C9" w:rsidP="00B42392">
      <w:pPr>
        <w:pStyle w:val="ListParagraph"/>
        <w:numPr>
          <w:ilvl w:val="0"/>
          <w:numId w:val="41"/>
        </w:numPr>
        <w:spacing w:line="360" w:lineRule="auto"/>
        <w:ind w:left="993" w:hanging="142"/>
        <w:jc w:val="both"/>
        <w:rPr>
          <w:rFonts w:ascii="Times New Roman" w:hAnsi="Times New Roman" w:cs="Times New Roman"/>
          <w:sz w:val="24"/>
          <w:szCs w:val="24"/>
        </w:rPr>
      </w:pPr>
      <w:r w:rsidRPr="00153A97">
        <w:rPr>
          <w:rFonts w:ascii="Times New Roman" w:hAnsi="Times New Roman" w:cs="Times New Roman"/>
          <w:sz w:val="24"/>
          <w:szCs w:val="24"/>
        </w:rPr>
        <w:t xml:space="preserve">are entered into by the company with the same party or with parties   connected with </w:t>
      </w:r>
      <w:proofErr w:type="gramStart"/>
      <w:r w:rsidRPr="00153A97">
        <w:rPr>
          <w:rFonts w:ascii="Times New Roman" w:hAnsi="Times New Roman" w:cs="Times New Roman"/>
          <w:sz w:val="24"/>
          <w:szCs w:val="24"/>
        </w:rPr>
        <w:t>one another;</w:t>
      </w:r>
      <w:proofErr w:type="gramEnd"/>
      <w:r w:rsidRPr="00153A97">
        <w:rPr>
          <w:rFonts w:ascii="Times New Roman" w:hAnsi="Times New Roman" w:cs="Times New Roman"/>
          <w:sz w:val="24"/>
          <w:szCs w:val="24"/>
        </w:rPr>
        <w:t xml:space="preserve">   </w:t>
      </w:r>
    </w:p>
    <w:p w14:paraId="0FD9004F" w14:textId="77777777" w:rsidR="00B42392" w:rsidRDefault="007D37C9" w:rsidP="00B42392">
      <w:pPr>
        <w:pStyle w:val="ListParagraph"/>
        <w:numPr>
          <w:ilvl w:val="0"/>
          <w:numId w:val="41"/>
        </w:numPr>
        <w:spacing w:line="360" w:lineRule="auto"/>
        <w:ind w:left="993" w:hanging="142"/>
        <w:jc w:val="both"/>
        <w:rPr>
          <w:rFonts w:ascii="Times New Roman" w:hAnsi="Times New Roman" w:cs="Times New Roman"/>
          <w:sz w:val="24"/>
          <w:szCs w:val="24"/>
        </w:rPr>
      </w:pPr>
      <w:r w:rsidRPr="00153A97">
        <w:rPr>
          <w:rFonts w:ascii="Times New Roman" w:hAnsi="Times New Roman" w:cs="Times New Roman"/>
          <w:sz w:val="24"/>
          <w:szCs w:val="24"/>
        </w:rPr>
        <w:t xml:space="preserve">involve the acquisition or disposal of securities or an interest in one particular </w:t>
      </w:r>
      <w:proofErr w:type="gramStart"/>
      <w:r w:rsidRPr="00153A97">
        <w:rPr>
          <w:rFonts w:ascii="Times New Roman" w:hAnsi="Times New Roman" w:cs="Times New Roman"/>
          <w:sz w:val="24"/>
          <w:szCs w:val="24"/>
        </w:rPr>
        <w:t>company;</w:t>
      </w:r>
      <w:proofErr w:type="gramEnd"/>
      <w:r w:rsidRPr="00153A97">
        <w:rPr>
          <w:rFonts w:ascii="Times New Roman" w:hAnsi="Times New Roman" w:cs="Times New Roman"/>
          <w:sz w:val="24"/>
          <w:szCs w:val="24"/>
        </w:rPr>
        <w:t xml:space="preserve"> or   </w:t>
      </w:r>
    </w:p>
    <w:p w14:paraId="328C2BBE" w14:textId="558CA669" w:rsidR="009D0007" w:rsidRPr="00B42392" w:rsidRDefault="007D37C9" w:rsidP="00B42392">
      <w:pPr>
        <w:pStyle w:val="ListParagraph"/>
        <w:numPr>
          <w:ilvl w:val="0"/>
          <w:numId w:val="41"/>
        </w:numPr>
        <w:spacing w:line="360" w:lineRule="auto"/>
        <w:ind w:left="993" w:hanging="142"/>
        <w:jc w:val="both"/>
        <w:rPr>
          <w:rFonts w:ascii="Times New Roman" w:hAnsi="Times New Roman" w:cs="Times New Roman"/>
          <w:sz w:val="24"/>
          <w:szCs w:val="24"/>
        </w:rPr>
      </w:pPr>
      <w:r w:rsidRPr="00B42392">
        <w:rPr>
          <w:rFonts w:ascii="Times New Roman" w:hAnsi="Times New Roman" w:cs="Times New Roman"/>
          <w:sz w:val="24"/>
          <w:szCs w:val="24"/>
        </w:rPr>
        <w:t>together lead to substantial involvement in a business activity which did not previously form a part of the company's principal activities.</w:t>
      </w:r>
      <w:r w:rsidR="009D0007" w:rsidRPr="00B42392">
        <w:rPr>
          <w:rFonts w:ascii="Times New Roman" w:hAnsi="Times New Roman" w:cs="Times New Roman"/>
          <w:sz w:val="24"/>
          <w:szCs w:val="24"/>
        </w:rPr>
        <w:t xml:space="preserve"> </w:t>
      </w:r>
    </w:p>
    <w:p w14:paraId="57BFCFC8" w14:textId="77777777" w:rsidR="009D0007" w:rsidRDefault="009D0007" w:rsidP="009D0007">
      <w:pPr>
        <w:pStyle w:val="ListParagraph"/>
        <w:spacing w:line="360" w:lineRule="auto"/>
        <w:jc w:val="both"/>
        <w:rPr>
          <w:rFonts w:ascii="Times New Roman" w:hAnsi="Times New Roman" w:cs="Times New Roman"/>
          <w:sz w:val="24"/>
          <w:szCs w:val="24"/>
        </w:rPr>
      </w:pPr>
    </w:p>
    <w:p w14:paraId="6F4F0361" w14:textId="450D83F5" w:rsidR="00C17304" w:rsidRPr="00B42392" w:rsidRDefault="00D81BDA" w:rsidP="00C2277B">
      <w:pPr>
        <w:pStyle w:val="ListParagraph"/>
        <w:numPr>
          <w:ilvl w:val="0"/>
          <w:numId w:val="40"/>
        </w:numPr>
        <w:spacing w:line="360" w:lineRule="auto"/>
        <w:ind w:hanging="294"/>
        <w:jc w:val="both"/>
        <w:rPr>
          <w:rFonts w:ascii="Times New Roman" w:hAnsi="Times New Roman" w:cs="Times New Roman"/>
          <w:b/>
          <w:bCs/>
          <w:sz w:val="24"/>
          <w:szCs w:val="24"/>
        </w:rPr>
      </w:pPr>
      <w:r w:rsidRPr="00B42392">
        <w:rPr>
          <w:rFonts w:ascii="Times New Roman" w:hAnsi="Times New Roman" w:cs="Times New Roman"/>
          <w:b/>
          <w:bCs/>
          <w:sz w:val="24"/>
          <w:szCs w:val="24"/>
        </w:rPr>
        <w:t xml:space="preserve">Review &amp; Approval Mechanism for NBFIs under Capital Markets </w:t>
      </w:r>
    </w:p>
    <w:p w14:paraId="440614F9" w14:textId="3D84E8E6" w:rsidR="00B42392" w:rsidRDefault="00B42392" w:rsidP="00B42392">
      <w:pPr>
        <w:pStyle w:val="ListParagraph"/>
        <w:numPr>
          <w:ilvl w:val="1"/>
          <w:numId w:val="40"/>
        </w:numPr>
        <w:tabs>
          <w:tab w:val="left" w:pos="993"/>
        </w:tabs>
        <w:spacing w:line="360" w:lineRule="auto"/>
        <w:ind w:hanging="153"/>
        <w:jc w:val="both"/>
        <w:rPr>
          <w:rFonts w:ascii="Times New Roman" w:hAnsi="Times New Roman" w:cs="Times New Roman"/>
          <w:sz w:val="24"/>
          <w:szCs w:val="24"/>
        </w:rPr>
      </w:pPr>
      <w:r>
        <w:rPr>
          <w:rFonts w:ascii="Times New Roman" w:hAnsi="Times New Roman" w:cs="Times New Roman"/>
          <w:sz w:val="24"/>
          <w:szCs w:val="24"/>
        </w:rPr>
        <w:t>T</w:t>
      </w:r>
      <w:r w:rsidR="00D81BDA" w:rsidRPr="00B42392">
        <w:rPr>
          <w:rFonts w:ascii="Times New Roman" w:hAnsi="Times New Roman" w:cs="Times New Roman"/>
          <w:sz w:val="24"/>
          <w:szCs w:val="24"/>
        </w:rPr>
        <w:t xml:space="preserve">he below listed shall form the basis for related party transactions’ approval and review </w:t>
      </w:r>
      <w:r>
        <w:rPr>
          <w:rFonts w:ascii="Times New Roman" w:hAnsi="Times New Roman" w:cs="Times New Roman"/>
          <w:sz w:val="24"/>
          <w:szCs w:val="24"/>
        </w:rPr>
        <w:tab/>
      </w:r>
      <w:r w:rsidR="00D81BDA" w:rsidRPr="00B42392">
        <w:rPr>
          <w:rFonts w:ascii="Times New Roman" w:hAnsi="Times New Roman" w:cs="Times New Roman"/>
          <w:sz w:val="24"/>
          <w:szCs w:val="24"/>
        </w:rPr>
        <w:t>mechanism</w:t>
      </w:r>
      <w:r w:rsidRPr="00B42392">
        <w:rPr>
          <w:rFonts w:ascii="Times New Roman" w:hAnsi="Times New Roman" w:cs="Times New Roman"/>
          <w:sz w:val="24"/>
          <w:szCs w:val="24"/>
        </w:rPr>
        <w:t xml:space="preserve">. </w:t>
      </w:r>
      <w:r w:rsidR="00D81BDA" w:rsidRPr="00B42392">
        <w:rPr>
          <w:rFonts w:ascii="Times New Roman" w:hAnsi="Times New Roman" w:cs="Times New Roman"/>
          <w:sz w:val="24"/>
          <w:szCs w:val="24"/>
        </w:rPr>
        <w:t xml:space="preserve">While seeking the approval of the Related Party Transactions Committee, </w:t>
      </w:r>
      <w:r>
        <w:rPr>
          <w:rFonts w:ascii="Times New Roman" w:hAnsi="Times New Roman" w:cs="Times New Roman"/>
          <w:sz w:val="24"/>
          <w:szCs w:val="24"/>
        </w:rPr>
        <w:tab/>
      </w:r>
      <w:r w:rsidR="00BE4F98" w:rsidRPr="00B42392">
        <w:rPr>
          <w:rFonts w:ascii="Times New Roman" w:hAnsi="Times New Roman" w:cs="Times New Roman"/>
          <w:sz w:val="24"/>
          <w:szCs w:val="24"/>
        </w:rPr>
        <w:t>b</w:t>
      </w:r>
      <w:r w:rsidR="00D81BDA" w:rsidRPr="00B42392">
        <w:rPr>
          <w:rFonts w:ascii="Times New Roman" w:hAnsi="Times New Roman" w:cs="Times New Roman"/>
          <w:sz w:val="24"/>
          <w:szCs w:val="24"/>
        </w:rPr>
        <w:t xml:space="preserve">oard or the </w:t>
      </w:r>
      <w:r w:rsidR="00BE4F98" w:rsidRPr="00B42392">
        <w:rPr>
          <w:rFonts w:ascii="Times New Roman" w:hAnsi="Times New Roman" w:cs="Times New Roman"/>
          <w:sz w:val="24"/>
          <w:szCs w:val="24"/>
        </w:rPr>
        <w:t>s</w:t>
      </w:r>
      <w:r w:rsidR="00D81BDA" w:rsidRPr="00B42392">
        <w:rPr>
          <w:rFonts w:ascii="Times New Roman" w:hAnsi="Times New Roman" w:cs="Times New Roman"/>
          <w:sz w:val="24"/>
          <w:szCs w:val="24"/>
        </w:rPr>
        <w:t xml:space="preserve">hareholders, all information that is relevant and necessary to the Related </w:t>
      </w:r>
      <w:r>
        <w:rPr>
          <w:rFonts w:ascii="Times New Roman" w:hAnsi="Times New Roman" w:cs="Times New Roman"/>
          <w:sz w:val="24"/>
          <w:szCs w:val="24"/>
        </w:rPr>
        <w:tab/>
      </w:r>
      <w:r w:rsidR="00D81BDA" w:rsidRPr="00B42392">
        <w:rPr>
          <w:rFonts w:ascii="Times New Roman" w:hAnsi="Times New Roman" w:cs="Times New Roman"/>
          <w:sz w:val="24"/>
          <w:szCs w:val="24"/>
        </w:rPr>
        <w:t xml:space="preserve">Party Transaction and as prescribed under the </w:t>
      </w:r>
      <w:r w:rsidR="00BE4F98" w:rsidRPr="00B42392">
        <w:rPr>
          <w:rFonts w:ascii="Times New Roman" w:hAnsi="Times New Roman" w:cs="Times New Roman"/>
          <w:sz w:val="24"/>
          <w:szCs w:val="24"/>
        </w:rPr>
        <w:t>l</w:t>
      </w:r>
      <w:r w:rsidR="00D81BDA" w:rsidRPr="00B42392">
        <w:rPr>
          <w:rFonts w:ascii="Times New Roman" w:hAnsi="Times New Roman" w:cs="Times New Roman"/>
          <w:sz w:val="24"/>
          <w:szCs w:val="24"/>
        </w:rPr>
        <w:t xml:space="preserve">aws or by the Related Party Transactions </w:t>
      </w:r>
      <w:r>
        <w:rPr>
          <w:rFonts w:ascii="Times New Roman" w:hAnsi="Times New Roman" w:cs="Times New Roman"/>
          <w:sz w:val="24"/>
          <w:szCs w:val="24"/>
        </w:rPr>
        <w:tab/>
      </w:r>
      <w:r w:rsidR="00D81BDA" w:rsidRPr="00B42392">
        <w:rPr>
          <w:rFonts w:ascii="Times New Roman" w:hAnsi="Times New Roman" w:cs="Times New Roman"/>
          <w:sz w:val="24"/>
          <w:szCs w:val="24"/>
        </w:rPr>
        <w:t xml:space="preserve">Committee or the </w:t>
      </w:r>
      <w:r w:rsidR="00BE4F98" w:rsidRPr="00B42392">
        <w:rPr>
          <w:rFonts w:ascii="Times New Roman" w:hAnsi="Times New Roman" w:cs="Times New Roman"/>
          <w:sz w:val="24"/>
          <w:szCs w:val="24"/>
        </w:rPr>
        <w:t>b</w:t>
      </w:r>
      <w:r w:rsidR="00D81BDA" w:rsidRPr="00B42392">
        <w:rPr>
          <w:rFonts w:ascii="Times New Roman" w:hAnsi="Times New Roman" w:cs="Times New Roman"/>
          <w:sz w:val="24"/>
          <w:szCs w:val="24"/>
        </w:rPr>
        <w:t xml:space="preserve">oard, shall be duly provided to the Related Party Transactions </w:t>
      </w:r>
      <w:r>
        <w:rPr>
          <w:rFonts w:ascii="Times New Roman" w:hAnsi="Times New Roman" w:cs="Times New Roman"/>
          <w:sz w:val="24"/>
          <w:szCs w:val="24"/>
        </w:rPr>
        <w:tab/>
      </w:r>
      <w:r w:rsidR="00D81BDA" w:rsidRPr="00B42392">
        <w:rPr>
          <w:rFonts w:ascii="Times New Roman" w:hAnsi="Times New Roman" w:cs="Times New Roman"/>
          <w:sz w:val="24"/>
          <w:szCs w:val="24"/>
        </w:rPr>
        <w:t xml:space="preserve">Committee, </w:t>
      </w:r>
      <w:proofErr w:type="gramStart"/>
      <w:r w:rsidR="00BE4F98" w:rsidRPr="00B42392">
        <w:rPr>
          <w:rFonts w:ascii="Times New Roman" w:hAnsi="Times New Roman" w:cs="Times New Roman"/>
          <w:sz w:val="24"/>
          <w:szCs w:val="24"/>
        </w:rPr>
        <w:t>b</w:t>
      </w:r>
      <w:r w:rsidR="00D81BDA" w:rsidRPr="00B42392">
        <w:rPr>
          <w:rFonts w:ascii="Times New Roman" w:hAnsi="Times New Roman" w:cs="Times New Roman"/>
          <w:sz w:val="24"/>
          <w:szCs w:val="24"/>
        </w:rPr>
        <w:t>oard</w:t>
      </w:r>
      <w:proofErr w:type="gramEnd"/>
      <w:r w:rsidR="00D81BDA" w:rsidRPr="00B42392">
        <w:rPr>
          <w:rFonts w:ascii="Times New Roman" w:hAnsi="Times New Roman" w:cs="Times New Roman"/>
          <w:sz w:val="24"/>
          <w:szCs w:val="24"/>
        </w:rPr>
        <w:t xml:space="preserve"> or </w:t>
      </w:r>
      <w:r w:rsidR="00BE4F98" w:rsidRPr="00B42392">
        <w:rPr>
          <w:rFonts w:ascii="Times New Roman" w:hAnsi="Times New Roman" w:cs="Times New Roman"/>
          <w:sz w:val="24"/>
          <w:szCs w:val="24"/>
        </w:rPr>
        <w:t>s</w:t>
      </w:r>
      <w:r w:rsidR="00D81BDA" w:rsidRPr="00B42392">
        <w:rPr>
          <w:rFonts w:ascii="Times New Roman" w:hAnsi="Times New Roman" w:cs="Times New Roman"/>
          <w:sz w:val="24"/>
          <w:szCs w:val="24"/>
        </w:rPr>
        <w:t>hareholders, as the case may be.</w:t>
      </w:r>
    </w:p>
    <w:p w14:paraId="1DC69060" w14:textId="659D83A5" w:rsidR="00B42392" w:rsidRDefault="00D81BDA" w:rsidP="00B42392">
      <w:pPr>
        <w:pStyle w:val="ListParagraph"/>
        <w:numPr>
          <w:ilvl w:val="1"/>
          <w:numId w:val="40"/>
        </w:numPr>
        <w:tabs>
          <w:tab w:val="left" w:pos="993"/>
        </w:tabs>
        <w:spacing w:line="360" w:lineRule="auto"/>
        <w:ind w:hanging="153"/>
        <w:jc w:val="both"/>
        <w:rPr>
          <w:rFonts w:ascii="Times New Roman" w:hAnsi="Times New Roman" w:cs="Times New Roman"/>
          <w:sz w:val="24"/>
          <w:szCs w:val="24"/>
        </w:rPr>
      </w:pPr>
      <w:r w:rsidRPr="00B42392">
        <w:rPr>
          <w:rFonts w:ascii="Times New Roman" w:hAnsi="Times New Roman" w:cs="Times New Roman"/>
          <w:sz w:val="24"/>
          <w:szCs w:val="24"/>
        </w:rPr>
        <w:t xml:space="preserve">The Audit Committee may grant omnibus approval for related party transactions </w:t>
      </w:r>
      <w:r w:rsidR="00B42392">
        <w:rPr>
          <w:rFonts w:ascii="Times New Roman" w:hAnsi="Times New Roman" w:cs="Times New Roman"/>
          <w:sz w:val="24"/>
          <w:szCs w:val="24"/>
        </w:rPr>
        <w:tab/>
      </w:r>
      <w:r w:rsidRPr="00B42392">
        <w:rPr>
          <w:rFonts w:ascii="Times New Roman" w:hAnsi="Times New Roman" w:cs="Times New Roman"/>
          <w:sz w:val="24"/>
          <w:szCs w:val="24"/>
        </w:rPr>
        <w:t>considering the repetitive nature of the transactions.</w:t>
      </w:r>
    </w:p>
    <w:p w14:paraId="1B37FFAB" w14:textId="77777777" w:rsidR="00B42392" w:rsidRDefault="00D81BDA" w:rsidP="00B42392">
      <w:pPr>
        <w:pStyle w:val="ListParagraph"/>
        <w:numPr>
          <w:ilvl w:val="1"/>
          <w:numId w:val="40"/>
        </w:numPr>
        <w:tabs>
          <w:tab w:val="left" w:pos="993"/>
        </w:tabs>
        <w:spacing w:line="360" w:lineRule="auto"/>
        <w:ind w:hanging="153"/>
        <w:jc w:val="both"/>
        <w:rPr>
          <w:rFonts w:ascii="Times New Roman" w:hAnsi="Times New Roman" w:cs="Times New Roman"/>
          <w:sz w:val="24"/>
          <w:szCs w:val="24"/>
        </w:rPr>
      </w:pPr>
      <w:r w:rsidRPr="00B42392">
        <w:rPr>
          <w:rFonts w:ascii="Times New Roman" w:hAnsi="Times New Roman" w:cs="Times New Roman"/>
          <w:sz w:val="24"/>
          <w:szCs w:val="24"/>
        </w:rPr>
        <w:t xml:space="preserve">The Audit Committee, shall, after being authorized by the Board of Directors, specify </w:t>
      </w:r>
      <w:r w:rsidR="00B42392">
        <w:rPr>
          <w:rFonts w:ascii="Times New Roman" w:hAnsi="Times New Roman" w:cs="Times New Roman"/>
          <w:sz w:val="24"/>
          <w:szCs w:val="24"/>
        </w:rPr>
        <w:tab/>
      </w:r>
      <w:r w:rsidRPr="00B42392">
        <w:rPr>
          <w:rFonts w:ascii="Times New Roman" w:hAnsi="Times New Roman" w:cs="Times New Roman"/>
          <w:sz w:val="24"/>
          <w:szCs w:val="24"/>
        </w:rPr>
        <w:t xml:space="preserve">the criteria for granting omnibus approvals to the related party transactions proposed to </w:t>
      </w:r>
      <w:r w:rsidR="00B42392">
        <w:rPr>
          <w:rFonts w:ascii="Times New Roman" w:hAnsi="Times New Roman" w:cs="Times New Roman"/>
          <w:sz w:val="24"/>
          <w:szCs w:val="24"/>
        </w:rPr>
        <w:tab/>
      </w:r>
      <w:r w:rsidRPr="00B42392">
        <w:rPr>
          <w:rFonts w:ascii="Times New Roman" w:hAnsi="Times New Roman" w:cs="Times New Roman"/>
          <w:sz w:val="24"/>
          <w:szCs w:val="24"/>
        </w:rPr>
        <w:t xml:space="preserve">be entered into by the Company in the manner and to the extent prescribed under the </w:t>
      </w:r>
      <w:r w:rsidR="00B42392">
        <w:rPr>
          <w:rFonts w:ascii="Times New Roman" w:hAnsi="Times New Roman" w:cs="Times New Roman"/>
          <w:sz w:val="24"/>
          <w:szCs w:val="24"/>
        </w:rPr>
        <w:tab/>
      </w:r>
      <w:r w:rsidRPr="00B42392">
        <w:rPr>
          <w:rFonts w:ascii="Times New Roman" w:hAnsi="Times New Roman" w:cs="Times New Roman"/>
          <w:sz w:val="24"/>
          <w:szCs w:val="24"/>
        </w:rPr>
        <w:t xml:space="preserve">Laws. Such omnibus approvals shall be valid for one financial year. The Audit </w:t>
      </w:r>
      <w:r w:rsidR="00B42392">
        <w:rPr>
          <w:rFonts w:ascii="Times New Roman" w:hAnsi="Times New Roman" w:cs="Times New Roman"/>
          <w:sz w:val="24"/>
          <w:szCs w:val="24"/>
        </w:rPr>
        <w:tab/>
      </w:r>
      <w:r w:rsidRPr="00B42392">
        <w:rPr>
          <w:rFonts w:ascii="Times New Roman" w:hAnsi="Times New Roman" w:cs="Times New Roman"/>
          <w:sz w:val="24"/>
          <w:szCs w:val="24"/>
        </w:rPr>
        <w:t xml:space="preserve">Committee shall, while granting such omnibus approvals, satisfy itself about the </w:t>
      </w:r>
      <w:r w:rsidR="00B42392">
        <w:rPr>
          <w:rFonts w:ascii="Times New Roman" w:hAnsi="Times New Roman" w:cs="Times New Roman"/>
          <w:sz w:val="24"/>
          <w:szCs w:val="24"/>
        </w:rPr>
        <w:tab/>
      </w:r>
      <w:r w:rsidRPr="00B42392">
        <w:rPr>
          <w:rFonts w:ascii="Times New Roman" w:hAnsi="Times New Roman" w:cs="Times New Roman"/>
          <w:sz w:val="24"/>
          <w:szCs w:val="24"/>
        </w:rPr>
        <w:t>adherence to the criteria so specified by it</w:t>
      </w:r>
      <w:r w:rsidR="00616599" w:rsidRPr="00B42392">
        <w:rPr>
          <w:rFonts w:ascii="Times New Roman" w:hAnsi="Times New Roman" w:cs="Times New Roman"/>
          <w:sz w:val="24"/>
          <w:szCs w:val="24"/>
        </w:rPr>
        <w:t>.</w:t>
      </w:r>
    </w:p>
    <w:p w14:paraId="75773DCE" w14:textId="7A8B0710" w:rsidR="00B42392" w:rsidRDefault="00D81BDA" w:rsidP="00B42392">
      <w:pPr>
        <w:pStyle w:val="ListParagraph"/>
        <w:numPr>
          <w:ilvl w:val="1"/>
          <w:numId w:val="40"/>
        </w:numPr>
        <w:tabs>
          <w:tab w:val="left" w:pos="993"/>
        </w:tabs>
        <w:spacing w:line="360" w:lineRule="auto"/>
        <w:ind w:hanging="153"/>
        <w:jc w:val="both"/>
        <w:rPr>
          <w:rFonts w:ascii="Times New Roman" w:hAnsi="Times New Roman" w:cs="Times New Roman"/>
          <w:sz w:val="24"/>
          <w:szCs w:val="24"/>
        </w:rPr>
      </w:pPr>
      <w:r w:rsidRPr="00B42392">
        <w:rPr>
          <w:rFonts w:ascii="Times New Roman" w:hAnsi="Times New Roman" w:cs="Times New Roman"/>
          <w:sz w:val="24"/>
          <w:szCs w:val="24"/>
        </w:rPr>
        <w:t xml:space="preserve">The Audit Committee shall satisfy itself about the need for such omnibus approval and </w:t>
      </w:r>
      <w:r w:rsidR="00B42392">
        <w:rPr>
          <w:rFonts w:ascii="Times New Roman" w:hAnsi="Times New Roman" w:cs="Times New Roman"/>
          <w:sz w:val="24"/>
          <w:szCs w:val="24"/>
        </w:rPr>
        <w:tab/>
      </w:r>
      <w:r w:rsidRPr="00B42392">
        <w:rPr>
          <w:rFonts w:ascii="Times New Roman" w:hAnsi="Times New Roman" w:cs="Times New Roman"/>
          <w:sz w:val="24"/>
          <w:szCs w:val="24"/>
        </w:rPr>
        <w:t>that such approval is in the interest of investors.</w:t>
      </w:r>
    </w:p>
    <w:p w14:paraId="037FF141" w14:textId="429ADB23" w:rsidR="00D81BDA" w:rsidRPr="00B42392" w:rsidRDefault="00D81BDA" w:rsidP="00B42392">
      <w:pPr>
        <w:pStyle w:val="ListParagraph"/>
        <w:numPr>
          <w:ilvl w:val="1"/>
          <w:numId w:val="40"/>
        </w:numPr>
        <w:tabs>
          <w:tab w:val="left" w:pos="993"/>
        </w:tabs>
        <w:spacing w:line="360" w:lineRule="auto"/>
        <w:ind w:hanging="153"/>
        <w:jc w:val="both"/>
        <w:rPr>
          <w:rFonts w:ascii="Times New Roman" w:hAnsi="Times New Roman" w:cs="Times New Roman"/>
          <w:sz w:val="24"/>
          <w:szCs w:val="24"/>
        </w:rPr>
      </w:pPr>
      <w:r w:rsidRPr="00B42392">
        <w:rPr>
          <w:rFonts w:ascii="Times New Roman" w:hAnsi="Times New Roman" w:cs="Times New Roman"/>
          <w:sz w:val="24"/>
          <w:szCs w:val="24"/>
        </w:rPr>
        <w:t xml:space="preserve">The omnibus approval granted by the Audit Committee shall include the following </w:t>
      </w:r>
      <w:r w:rsidR="00B42392">
        <w:rPr>
          <w:rFonts w:ascii="Times New Roman" w:hAnsi="Times New Roman" w:cs="Times New Roman"/>
          <w:sz w:val="24"/>
          <w:szCs w:val="24"/>
        </w:rPr>
        <w:tab/>
      </w:r>
      <w:r w:rsidRPr="00B42392">
        <w:rPr>
          <w:rFonts w:ascii="Times New Roman" w:hAnsi="Times New Roman" w:cs="Times New Roman"/>
          <w:sz w:val="24"/>
          <w:szCs w:val="24"/>
        </w:rPr>
        <w:t>particulars:</w:t>
      </w:r>
    </w:p>
    <w:p w14:paraId="37AF18AA" w14:textId="2C7998D4" w:rsidR="00616599" w:rsidRPr="00153A97" w:rsidRDefault="00D81BDA" w:rsidP="00C2277B">
      <w:pPr>
        <w:pStyle w:val="ListParagraph"/>
        <w:numPr>
          <w:ilvl w:val="0"/>
          <w:numId w:val="37"/>
        </w:numPr>
        <w:spacing w:line="360" w:lineRule="auto"/>
        <w:ind w:hanging="229"/>
        <w:jc w:val="both"/>
        <w:rPr>
          <w:rFonts w:ascii="Times New Roman" w:hAnsi="Times New Roman" w:cs="Times New Roman"/>
          <w:sz w:val="24"/>
          <w:szCs w:val="24"/>
        </w:rPr>
      </w:pPr>
      <w:r w:rsidRPr="00153A97">
        <w:rPr>
          <w:rFonts w:ascii="Times New Roman" w:hAnsi="Times New Roman" w:cs="Times New Roman"/>
          <w:sz w:val="24"/>
          <w:szCs w:val="24"/>
        </w:rPr>
        <w:t xml:space="preserve">Name of the related </w:t>
      </w:r>
      <w:proofErr w:type="gramStart"/>
      <w:r w:rsidRPr="00153A97">
        <w:rPr>
          <w:rFonts w:ascii="Times New Roman" w:hAnsi="Times New Roman" w:cs="Times New Roman"/>
          <w:sz w:val="24"/>
          <w:szCs w:val="24"/>
        </w:rPr>
        <w:t>parties;</w:t>
      </w:r>
      <w:proofErr w:type="gramEnd"/>
    </w:p>
    <w:p w14:paraId="1720BEF1" w14:textId="77777777" w:rsidR="00616599" w:rsidRPr="00153A97" w:rsidRDefault="00D81BDA" w:rsidP="009D0007">
      <w:pPr>
        <w:pStyle w:val="ListParagraph"/>
        <w:numPr>
          <w:ilvl w:val="0"/>
          <w:numId w:val="37"/>
        </w:numPr>
        <w:spacing w:line="360" w:lineRule="auto"/>
        <w:ind w:hanging="229"/>
        <w:jc w:val="both"/>
        <w:rPr>
          <w:rFonts w:ascii="Times New Roman" w:hAnsi="Times New Roman" w:cs="Times New Roman"/>
          <w:sz w:val="24"/>
          <w:szCs w:val="24"/>
        </w:rPr>
      </w:pPr>
      <w:r w:rsidRPr="00153A97">
        <w:rPr>
          <w:rFonts w:ascii="Times New Roman" w:hAnsi="Times New Roman" w:cs="Times New Roman"/>
          <w:sz w:val="24"/>
          <w:szCs w:val="24"/>
        </w:rPr>
        <w:t xml:space="preserve">Nature and duration of the </w:t>
      </w:r>
      <w:proofErr w:type="gramStart"/>
      <w:r w:rsidRPr="00153A97">
        <w:rPr>
          <w:rFonts w:ascii="Times New Roman" w:hAnsi="Times New Roman" w:cs="Times New Roman"/>
          <w:sz w:val="24"/>
          <w:szCs w:val="24"/>
        </w:rPr>
        <w:t>transaction;</w:t>
      </w:r>
      <w:proofErr w:type="gramEnd"/>
    </w:p>
    <w:p w14:paraId="6F8D04BD" w14:textId="77777777" w:rsidR="00616599" w:rsidRPr="00153A97" w:rsidRDefault="00D81BDA" w:rsidP="00B42392">
      <w:pPr>
        <w:pStyle w:val="ListParagraph"/>
        <w:numPr>
          <w:ilvl w:val="0"/>
          <w:numId w:val="37"/>
        </w:numPr>
        <w:spacing w:line="360" w:lineRule="auto"/>
        <w:ind w:hanging="229"/>
        <w:jc w:val="both"/>
        <w:rPr>
          <w:rFonts w:ascii="Times New Roman" w:hAnsi="Times New Roman" w:cs="Times New Roman"/>
          <w:sz w:val="24"/>
          <w:szCs w:val="24"/>
        </w:rPr>
      </w:pPr>
      <w:r w:rsidRPr="00153A97">
        <w:rPr>
          <w:rFonts w:ascii="Times New Roman" w:hAnsi="Times New Roman" w:cs="Times New Roman"/>
          <w:sz w:val="24"/>
          <w:szCs w:val="24"/>
        </w:rPr>
        <w:t xml:space="preserve">Maximum amount of transaction that can be entered </w:t>
      </w:r>
      <w:proofErr w:type="gramStart"/>
      <w:r w:rsidRPr="00153A97">
        <w:rPr>
          <w:rFonts w:ascii="Times New Roman" w:hAnsi="Times New Roman" w:cs="Times New Roman"/>
          <w:sz w:val="24"/>
          <w:szCs w:val="24"/>
        </w:rPr>
        <w:t>into</w:t>
      </w:r>
      <w:r w:rsidR="00616599" w:rsidRPr="00153A97">
        <w:rPr>
          <w:rFonts w:ascii="Times New Roman" w:hAnsi="Times New Roman" w:cs="Times New Roman"/>
          <w:sz w:val="24"/>
          <w:szCs w:val="24"/>
        </w:rPr>
        <w:t>;</w:t>
      </w:r>
      <w:proofErr w:type="gramEnd"/>
    </w:p>
    <w:p w14:paraId="60F0D216" w14:textId="0B5E39CE" w:rsidR="00881896" w:rsidRPr="00153A97" w:rsidRDefault="00D81BDA" w:rsidP="00B42392">
      <w:pPr>
        <w:pStyle w:val="ListParagraph"/>
        <w:numPr>
          <w:ilvl w:val="0"/>
          <w:numId w:val="37"/>
        </w:numPr>
        <w:tabs>
          <w:tab w:val="left" w:pos="1134"/>
        </w:tabs>
        <w:spacing w:line="360" w:lineRule="auto"/>
        <w:ind w:left="993" w:hanging="142"/>
        <w:jc w:val="both"/>
        <w:rPr>
          <w:rFonts w:ascii="Times New Roman" w:hAnsi="Times New Roman" w:cs="Times New Roman"/>
          <w:sz w:val="24"/>
          <w:szCs w:val="24"/>
        </w:rPr>
      </w:pPr>
      <w:r w:rsidRPr="00153A97">
        <w:rPr>
          <w:rFonts w:ascii="Times New Roman" w:hAnsi="Times New Roman" w:cs="Times New Roman"/>
          <w:sz w:val="24"/>
          <w:szCs w:val="24"/>
        </w:rPr>
        <w:lastRenderedPageBreak/>
        <w:t xml:space="preserve">The indicative base price or current contracted price and the formula for variation in </w:t>
      </w:r>
      <w:r w:rsidR="00B42392">
        <w:rPr>
          <w:rFonts w:ascii="Times New Roman" w:hAnsi="Times New Roman" w:cs="Times New Roman"/>
          <w:sz w:val="24"/>
          <w:szCs w:val="24"/>
        </w:rPr>
        <w:tab/>
      </w:r>
      <w:r w:rsidRPr="00153A97">
        <w:rPr>
          <w:rFonts w:ascii="Times New Roman" w:hAnsi="Times New Roman" w:cs="Times New Roman"/>
          <w:sz w:val="24"/>
          <w:szCs w:val="24"/>
        </w:rPr>
        <w:t>the price, if any; and</w:t>
      </w:r>
    </w:p>
    <w:p w14:paraId="0109DB17" w14:textId="77777777" w:rsidR="00881896" w:rsidRPr="00153A97" w:rsidRDefault="00D81BDA" w:rsidP="00B42392">
      <w:pPr>
        <w:pStyle w:val="ListParagraph"/>
        <w:numPr>
          <w:ilvl w:val="0"/>
          <w:numId w:val="37"/>
        </w:numPr>
        <w:spacing w:line="360" w:lineRule="auto"/>
        <w:ind w:left="1134" w:hanging="283"/>
        <w:jc w:val="both"/>
        <w:rPr>
          <w:rFonts w:ascii="Times New Roman" w:hAnsi="Times New Roman" w:cs="Times New Roman"/>
          <w:sz w:val="24"/>
          <w:szCs w:val="24"/>
        </w:rPr>
      </w:pPr>
      <w:r w:rsidRPr="00153A97">
        <w:rPr>
          <w:rFonts w:ascii="Times New Roman" w:hAnsi="Times New Roman" w:cs="Times New Roman"/>
          <w:sz w:val="24"/>
          <w:szCs w:val="24"/>
        </w:rPr>
        <w:t>Any other information relevant or important for the Audit Committee to take a decision on the proposed transaction.</w:t>
      </w:r>
    </w:p>
    <w:p w14:paraId="59F66FF3" w14:textId="77777777" w:rsidR="00881896" w:rsidRPr="00153A97" w:rsidRDefault="00D81BDA" w:rsidP="00B42392">
      <w:pPr>
        <w:pStyle w:val="ListParagraph"/>
        <w:numPr>
          <w:ilvl w:val="0"/>
          <w:numId w:val="37"/>
        </w:numPr>
        <w:spacing w:line="360" w:lineRule="auto"/>
        <w:ind w:hanging="229"/>
        <w:jc w:val="both"/>
        <w:rPr>
          <w:rFonts w:ascii="Times New Roman" w:hAnsi="Times New Roman" w:cs="Times New Roman"/>
          <w:sz w:val="24"/>
          <w:szCs w:val="24"/>
        </w:rPr>
      </w:pPr>
      <w:r w:rsidRPr="00153A97">
        <w:rPr>
          <w:rFonts w:ascii="Times New Roman" w:hAnsi="Times New Roman" w:cs="Times New Roman"/>
          <w:sz w:val="24"/>
          <w:szCs w:val="24"/>
        </w:rPr>
        <w:t>In case of an Unexpected Related Party Transactions, the Audit Committee may grant an omnibus approval for such transactions provided that the value does not exceed 10% of assets under management per transaction in any given financial year.</w:t>
      </w:r>
    </w:p>
    <w:p w14:paraId="3877FD00" w14:textId="77777777" w:rsidR="00881896" w:rsidRPr="00153A97" w:rsidRDefault="00D81BDA" w:rsidP="00B42392">
      <w:pPr>
        <w:pStyle w:val="ListParagraph"/>
        <w:numPr>
          <w:ilvl w:val="0"/>
          <w:numId w:val="37"/>
        </w:numPr>
        <w:spacing w:line="360" w:lineRule="auto"/>
        <w:ind w:hanging="229"/>
        <w:jc w:val="both"/>
        <w:rPr>
          <w:rFonts w:ascii="Times New Roman" w:hAnsi="Times New Roman" w:cs="Times New Roman"/>
          <w:sz w:val="24"/>
          <w:szCs w:val="24"/>
        </w:rPr>
      </w:pPr>
      <w:r w:rsidRPr="00153A97">
        <w:rPr>
          <w:rFonts w:ascii="Times New Roman" w:hAnsi="Times New Roman" w:cs="Times New Roman"/>
          <w:sz w:val="24"/>
          <w:szCs w:val="24"/>
        </w:rPr>
        <w:t>The Audit Committee shall not grant omnibus approval for transactions in respect of selling or disposing off the undertaking of the Company without any prior approval by the Regulatory Authority.</w:t>
      </w:r>
    </w:p>
    <w:p w14:paraId="0D3B5F32" w14:textId="77777777" w:rsidR="00881896" w:rsidRPr="00153A97" w:rsidRDefault="00D81BDA" w:rsidP="00B42392">
      <w:pPr>
        <w:pStyle w:val="ListParagraph"/>
        <w:numPr>
          <w:ilvl w:val="0"/>
          <w:numId w:val="37"/>
        </w:numPr>
        <w:tabs>
          <w:tab w:val="left" w:pos="1134"/>
        </w:tabs>
        <w:spacing w:line="360" w:lineRule="auto"/>
        <w:ind w:hanging="229"/>
        <w:jc w:val="both"/>
        <w:rPr>
          <w:rFonts w:ascii="Times New Roman" w:hAnsi="Times New Roman" w:cs="Times New Roman"/>
          <w:sz w:val="24"/>
          <w:szCs w:val="24"/>
        </w:rPr>
      </w:pPr>
      <w:r w:rsidRPr="00153A97">
        <w:rPr>
          <w:rFonts w:ascii="Times New Roman" w:hAnsi="Times New Roman" w:cs="Times New Roman"/>
          <w:sz w:val="24"/>
          <w:szCs w:val="24"/>
        </w:rPr>
        <w:t>All Material Related Party Transactions shall be reviewed and validated by the Auditors of a Company and a confirmation of the same shall be made to the Audit Committee, the Board of Directors and the investors of the Company while seeking the necessary approvals.</w:t>
      </w:r>
    </w:p>
    <w:p w14:paraId="6BF3DBD0" w14:textId="77777777" w:rsidR="00881896" w:rsidRPr="00153A97" w:rsidRDefault="00D81BDA" w:rsidP="00B42392">
      <w:pPr>
        <w:pStyle w:val="ListParagraph"/>
        <w:numPr>
          <w:ilvl w:val="0"/>
          <w:numId w:val="37"/>
        </w:numPr>
        <w:tabs>
          <w:tab w:val="left" w:pos="1134"/>
        </w:tabs>
        <w:spacing w:line="360" w:lineRule="auto"/>
        <w:ind w:hanging="229"/>
        <w:jc w:val="both"/>
        <w:rPr>
          <w:rFonts w:ascii="Times New Roman" w:hAnsi="Times New Roman" w:cs="Times New Roman"/>
          <w:sz w:val="24"/>
          <w:szCs w:val="24"/>
        </w:rPr>
      </w:pPr>
      <w:r w:rsidRPr="00153A97">
        <w:rPr>
          <w:rFonts w:ascii="Times New Roman" w:hAnsi="Times New Roman" w:cs="Times New Roman"/>
          <w:sz w:val="24"/>
          <w:szCs w:val="24"/>
        </w:rPr>
        <w:t>Any Director or Key Managerial Personnel who is interested in any related party transaction shall not be present at the meeting of the Board or Audit Committee during discussions on the subject matter of the resolution relating to such transaction.</w:t>
      </w:r>
    </w:p>
    <w:p w14:paraId="0334CA73" w14:textId="77777777" w:rsidR="00881896" w:rsidRPr="00153A97" w:rsidRDefault="00D81BDA" w:rsidP="00B42392">
      <w:pPr>
        <w:pStyle w:val="ListParagraph"/>
        <w:numPr>
          <w:ilvl w:val="0"/>
          <w:numId w:val="37"/>
        </w:numPr>
        <w:tabs>
          <w:tab w:val="left" w:pos="1134"/>
        </w:tabs>
        <w:spacing w:line="360" w:lineRule="auto"/>
        <w:ind w:hanging="229"/>
        <w:jc w:val="both"/>
        <w:rPr>
          <w:rFonts w:ascii="Times New Roman" w:hAnsi="Times New Roman" w:cs="Times New Roman"/>
          <w:sz w:val="24"/>
          <w:szCs w:val="24"/>
        </w:rPr>
      </w:pPr>
      <w:r w:rsidRPr="00153A97">
        <w:rPr>
          <w:rFonts w:ascii="Times New Roman" w:hAnsi="Times New Roman" w:cs="Times New Roman"/>
          <w:sz w:val="24"/>
          <w:szCs w:val="24"/>
        </w:rPr>
        <w:t xml:space="preserve">The Audit Committee shall review, on a quarterly basis, the details of all related party transactions </w:t>
      </w:r>
      <w:proofErr w:type="gramStart"/>
      <w:r w:rsidRPr="00153A97">
        <w:rPr>
          <w:rFonts w:ascii="Times New Roman" w:hAnsi="Times New Roman" w:cs="Times New Roman"/>
          <w:sz w:val="24"/>
          <w:szCs w:val="24"/>
        </w:rPr>
        <w:t>entered into</w:t>
      </w:r>
      <w:proofErr w:type="gramEnd"/>
      <w:r w:rsidRPr="00153A97">
        <w:rPr>
          <w:rFonts w:ascii="Times New Roman" w:hAnsi="Times New Roman" w:cs="Times New Roman"/>
          <w:sz w:val="24"/>
          <w:szCs w:val="24"/>
        </w:rPr>
        <w:t xml:space="preserve"> by the Company.</w:t>
      </w:r>
    </w:p>
    <w:p w14:paraId="37872FE4" w14:textId="77777777" w:rsidR="000821F3" w:rsidRPr="00153A97" w:rsidRDefault="00D81BDA" w:rsidP="00B42392">
      <w:pPr>
        <w:pStyle w:val="ListParagraph"/>
        <w:numPr>
          <w:ilvl w:val="0"/>
          <w:numId w:val="37"/>
        </w:numPr>
        <w:tabs>
          <w:tab w:val="left" w:pos="1134"/>
        </w:tabs>
        <w:spacing w:line="360" w:lineRule="auto"/>
        <w:ind w:hanging="229"/>
        <w:jc w:val="both"/>
        <w:rPr>
          <w:rFonts w:ascii="Times New Roman" w:hAnsi="Times New Roman" w:cs="Times New Roman"/>
          <w:sz w:val="24"/>
          <w:szCs w:val="24"/>
        </w:rPr>
      </w:pPr>
      <w:r w:rsidRPr="00153A97">
        <w:rPr>
          <w:rFonts w:ascii="Times New Roman" w:hAnsi="Times New Roman" w:cs="Times New Roman"/>
          <w:sz w:val="24"/>
          <w:szCs w:val="24"/>
        </w:rPr>
        <w:t>On a quarterly basis, the management shall submit a report to the Audit Committee providing a comparison between the approvals granted and the actual transactions.</w:t>
      </w:r>
    </w:p>
    <w:p w14:paraId="50596F59" w14:textId="4AD2B118" w:rsidR="00D81BDA" w:rsidRPr="00153A97" w:rsidRDefault="00D81BDA" w:rsidP="00B42392">
      <w:pPr>
        <w:pStyle w:val="ListParagraph"/>
        <w:numPr>
          <w:ilvl w:val="0"/>
          <w:numId w:val="37"/>
        </w:numPr>
        <w:tabs>
          <w:tab w:val="left" w:pos="1134"/>
        </w:tabs>
        <w:spacing w:line="360" w:lineRule="auto"/>
        <w:ind w:hanging="229"/>
        <w:jc w:val="both"/>
        <w:rPr>
          <w:rFonts w:ascii="Times New Roman" w:hAnsi="Times New Roman" w:cs="Times New Roman"/>
          <w:sz w:val="24"/>
          <w:szCs w:val="24"/>
        </w:rPr>
      </w:pPr>
      <w:r w:rsidRPr="00153A97">
        <w:rPr>
          <w:rFonts w:ascii="Times New Roman" w:hAnsi="Times New Roman" w:cs="Times New Roman"/>
          <w:sz w:val="24"/>
          <w:szCs w:val="24"/>
        </w:rPr>
        <w:t>Requirements for a related party transaction</w:t>
      </w:r>
      <w:r w:rsidR="00B42392">
        <w:rPr>
          <w:rFonts w:ascii="Times New Roman" w:hAnsi="Times New Roman" w:cs="Times New Roman"/>
          <w:sz w:val="24"/>
          <w:szCs w:val="24"/>
        </w:rPr>
        <w:t>.</w:t>
      </w:r>
    </w:p>
    <w:p w14:paraId="184F1872" w14:textId="77777777" w:rsidR="000821F3" w:rsidRPr="00153A97" w:rsidRDefault="000821F3" w:rsidP="00C2277B">
      <w:pPr>
        <w:pStyle w:val="ListParagraph"/>
        <w:tabs>
          <w:tab w:val="left" w:pos="1134"/>
        </w:tabs>
        <w:spacing w:line="360" w:lineRule="auto"/>
        <w:ind w:left="1080"/>
        <w:jc w:val="both"/>
        <w:rPr>
          <w:rFonts w:ascii="Times New Roman" w:hAnsi="Times New Roman" w:cs="Times New Roman"/>
          <w:sz w:val="24"/>
          <w:szCs w:val="24"/>
        </w:rPr>
      </w:pPr>
    </w:p>
    <w:p w14:paraId="5F73A715" w14:textId="77777777" w:rsidR="002469B5" w:rsidRDefault="00D81BDA" w:rsidP="002469B5">
      <w:pPr>
        <w:pStyle w:val="ListParagraph"/>
        <w:numPr>
          <w:ilvl w:val="0"/>
          <w:numId w:val="40"/>
        </w:numPr>
        <w:spacing w:line="360" w:lineRule="auto"/>
        <w:jc w:val="both"/>
        <w:rPr>
          <w:rFonts w:ascii="Times New Roman" w:hAnsi="Times New Roman" w:cs="Times New Roman"/>
          <w:sz w:val="24"/>
          <w:szCs w:val="24"/>
        </w:rPr>
      </w:pPr>
      <w:r w:rsidRPr="00B42392">
        <w:rPr>
          <w:rFonts w:ascii="Times New Roman" w:hAnsi="Times New Roman" w:cs="Times New Roman"/>
          <w:sz w:val="24"/>
          <w:szCs w:val="24"/>
        </w:rPr>
        <w:t>Experts and counsel, who play an influential advisory role in investments made on behalf of investors can be impartial in advising the regulated entity.</w:t>
      </w:r>
    </w:p>
    <w:p w14:paraId="2CCC0307" w14:textId="45FD3AF2" w:rsidR="00533638" w:rsidRDefault="00D81BDA" w:rsidP="002469B5">
      <w:pPr>
        <w:pStyle w:val="ListParagraph"/>
        <w:numPr>
          <w:ilvl w:val="0"/>
          <w:numId w:val="40"/>
        </w:numPr>
        <w:spacing w:line="360" w:lineRule="auto"/>
        <w:jc w:val="both"/>
        <w:rPr>
          <w:rFonts w:ascii="Times New Roman" w:hAnsi="Times New Roman" w:cs="Times New Roman"/>
          <w:sz w:val="24"/>
          <w:szCs w:val="24"/>
        </w:rPr>
      </w:pPr>
      <w:r w:rsidRPr="002469B5">
        <w:rPr>
          <w:rFonts w:ascii="Times New Roman" w:hAnsi="Times New Roman" w:cs="Times New Roman"/>
          <w:sz w:val="24"/>
          <w:szCs w:val="24"/>
        </w:rPr>
        <w:t xml:space="preserve">Investment managers, CIU managers, private equity managers, venture capital managers often rely on Experts to provide critical advice or information that is used in connection with placement of investments. An Expert can be an accountant, engineer, appraiser, valuer, financial </w:t>
      </w:r>
      <w:proofErr w:type="gramStart"/>
      <w:r w:rsidRPr="002469B5">
        <w:rPr>
          <w:rFonts w:ascii="Times New Roman" w:hAnsi="Times New Roman" w:cs="Times New Roman"/>
          <w:sz w:val="24"/>
          <w:szCs w:val="24"/>
        </w:rPr>
        <w:t>analyst</w:t>
      </w:r>
      <w:proofErr w:type="gramEnd"/>
      <w:r w:rsidRPr="002469B5">
        <w:rPr>
          <w:rFonts w:ascii="Times New Roman" w:hAnsi="Times New Roman" w:cs="Times New Roman"/>
          <w:sz w:val="24"/>
          <w:szCs w:val="24"/>
        </w:rPr>
        <w:t xml:space="preserve"> or any person whose profession gives authority to a statement made by him/her. If the Document indicates that a statement or report included in it can be attributed to such an Expert, the person’s name, business address and qualifications would </w:t>
      </w:r>
      <w:r w:rsidRPr="002469B5">
        <w:rPr>
          <w:rFonts w:ascii="Times New Roman" w:hAnsi="Times New Roman" w:cs="Times New Roman"/>
          <w:sz w:val="24"/>
          <w:szCs w:val="24"/>
        </w:rPr>
        <w:lastRenderedPageBreak/>
        <w:t>be highly relevant to investors. In some cases, the Expert may be an organization, rather than an individual. Additionally, in some jurisdictions the consent of the Expert to be named is required for liability purposes and must be disclosed. In those cases, disclosure in the Document that the statement or report, in the form and context in which it is included, has been included with the consent of that person, who has authorized the contents of that portion of the Document is important.</w:t>
      </w:r>
    </w:p>
    <w:p w14:paraId="73D43234" w14:textId="77777777" w:rsidR="002469B5" w:rsidRPr="002469B5" w:rsidRDefault="002469B5" w:rsidP="002469B5">
      <w:pPr>
        <w:pStyle w:val="ListParagraph"/>
        <w:spacing w:line="360" w:lineRule="auto"/>
        <w:jc w:val="both"/>
        <w:rPr>
          <w:rFonts w:ascii="Times New Roman" w:hAnsi="Times New Roman" w:cs="Times New Roman"/>
          <w:sz w:val="24"/>
          <w:szCs w:val="24"/>
        </w:rPr>
      </w:pPr>
    </w:p>
    <w:p w14:paraId="3F8CF82E" w14:textId="3B7572DB" w:rsidR="00A5540C" w:rsidRPr="002469B5" w:rsidRDefault="00A5540C" w:rsidP="00C2277B">
      <w:pPr>
        <w:pStyle w:val="ListParagraph"/>
        <w:numPr>
          <w:ilvl w:val="0"/>
          <w:numId w:val="40"/>
        </w:numPr>
        <w:spacing w:line="360" w:lineRule="auto"/>
        <w:jc w:val="both"/>
        <w:rPr>
          <w:rFonts w:ascii="Times New Roman" w:hAnsi="Times New Roman" w:cs="Times New Roman"/>
          <w:b/>
          <w:bCs/>
          <w:sz w:val="24"/>
          <w:szCs w:val="24"/>
        </w:rPr>
      </w:pPr>
      <w:r w:rsidRPr="002469B5">
        <w:rPr>
          <w:rFonts w:ascii="Times New Roman" w:hAnsi="Times New Roman" w:cs="Times New Roman"/>
          <w:b/>
          <w:bCs/>
          <w:sz w:val="24"/>
          <w:szCs w:val="24"/>
        </w:rPr>
        <w:t xml:space="preserve">Approval for NBFIs under Capital Markets </w:t>
      </w:r>
    </w:p>
    <w:p w14:paraId="67ED8100" w14:textId="77777777" w:rsidR="002469B5" w:rsidRDefault="00A5540C" w:rsidP="002469B5">
      <w:pPr>
        <w:pStyle w:val="ListParagraph"/>
        <w:numPr>
          <w:ilvl w:val="1"/>
          <w:numId w:val="40"/>
        </w:numPr>
        <w:spacing w:line="360" w:lineRule="auto"/>
        <w:jc w:val="both"/>
        <w:rPr>
          <w:rFonts w:ascii="Times New Roman" w:hAnsi="Times New Roman" w:cs="Times New Roman"/>
          <w:sz w:val="24"/>
          <w:szCs w:val="24"/>
        </w:rPr>
      </w:pPr>
      <w:r w:rsidRPr="002469B5">
        <w:rPr>
          <w:rFonts w:ascii="Times New Roman" w:hAnsi="Times New Roman" w:cs="Times New Roman"/>
          <w:sz w:val="24"/>
          <w:szCs w:val="24"/>
        </w:rPr>
        <w:t xml:space="preserve">The Company shall not </w:t>
      </w:r>
      <w:proofErr w:type="gramStart"/>
      <w:r w:rsidRPr="002469B5">
        <w:rPr>
          <w:rFonts w:ascii="Times New Roman" w:hAnsi="Times New Roman" w:cs="Times New Roman"/>
          <w:sz w:val="24"/>
          <w:szCs w:val="24"/>
        </w:rPr>
        <w:t>enter into</w:t>
      </w:r>
      <w:proofErr w:type="gramEnd"/>
      <w:r w:rsidRPr="002469B5">
        <w:rPr>
          <w:rFonts w:ascii="Times New Roman" w:hAnsi="Times New Roman" w:cs="Times New Roman"/>
          <w:sz w:val="24"/>
          <w:szCs w:val="24"/>
        </w:rPr>
        <w:t xml:space="preserve"> any Related Party Transaction except as stated hereinafter</w:t>
      </w:r>
      <w:r w:rsidR="00C17304" w:rsidRPr="002469B5">
        <w:rPr>
          <w:rFonts w:ascii="Times New Roman" w:hAnsi="Times New Roman" w:cs="Times New Roman"/>
          <w:sz w:val="24"/>
          <w:szCs w:val="24"/>
        </w:rPr>
        <w:t>.</w:t>
      </w:r>
    </w:p>
    <w:p w14:paraId="733877A5" w14:textId="1D7ADB7B" w:rsidR="00A5540C" w:rsidRPr="002469B5" w:rsidRDefault="00A5540C" w:rsidP="002469B5">
      <w:pPr>
        <w:pStyle w:val="ListParagraph"/>
        <w:numPr>
          <w:ilvl w:val="1"/>
          <w:numId w:val="40"/>
        </w:numPr>
        <w:spacing w:line="360" w:lineRule="auto"/>
        <w:jc w:val="both"/>
        <w:rPr>
          <w:rFonts w:ascii="Times New Roman" w:hAnsi="Times New Roman" w:cs="Times New Roman"/>
          <w:sz w:val="24"/>
          <w:szCs w:val="24"/>
        </w:rPr>
      </w:pPr>
      <w:r w:rsidRPr="002469B5">
        <w:rPr>
          <w:rFonts w:ascii="Times New Roman" w:hAnsi="Times New Roman" w:cs="Times New Roman"/>
          <w:sz w:val="24"/>
          <w:szCs w:val="24"/>
        </w:rPr>
        <w:t>Transactions requiring approval of Related Party Transactions Committee</w:t>
      </w:r>
      <w:r w:rsidR="002469B5">
        <w:rPr>
          <w:rFonts w:ascii="Times New Roman" w:hAnsi="Times New Roman" w:cs="Times New Roman"/>
          <w:sz w:val="24"/>
          <w:szCs w:val="24"/>
        </w:rPr>
        <w:t>:</w:t>
      </w:r>
    </w:p>
    <w:p w14:paraId="595B3CE4" w14:textId="267CABEA" w:rsidR="00C17304" w:rsidRPr="002469B5" w:rsidRDefault="00A5540C" w:rsidP="002469B5">
      <w:pPr>
        <w:pStyle w:val="ListParagraph"/>
        <w:numPr>
          <w:ilvl w:val="1"/>
          <w:numId w:val="2"/>
        </w:numPr>
        <w:spacing w:line="360" w:lineRule="auto"/>
        <w:ind w:left="993" w:hanging="273"/>
        <w:jc w:val="both"/>
        <w:rPr>
          <w:rFonts w:ascii="Times New Roman" w:hAnsi="Times New Roman" w:cs="Times New Roman"/>
          <w:sz w:val="24"/>
          <w:szCs w:val="24"/>
        </w:rPr>
      </w:pPr>
      <w:r w:rsidRPr="002469B5">
        <w:rPr>
          <w:rFonts w:ascii="Times New Roman" w:hAnsi="Times New Roman" w:cs="Times New Roman"/>
          <w:sz w:val="24"/>
          <w:szCs w:val="24"/>
        </w:rPr>
        <w:t>All Related Party Transactions shall require approval of the Related Party Transactions Committee</w:t>
      </w:r>
    </w:p>
    <w:p w14:paraId="1EC15DEE" w14:textId="77777777" w:rsidR="00AD42B0" w:rsidRPr="00153A97" w:rsidRDefault="00A5540C" w:rsidP="002469B5">
      <w:pPr>
        <w:pStyle w:val="ListParagraph"/>
        <w:numPr>
          <w:ilvl w:val="1"/>
          <w:numId w:val="2"/>
        </w:numPr>
        <w:spacing w:line="360" w:lineRule="auto"/>
        <w:ind w:left="993" w:hanging="284"/>
        <w:jc w:val="both"/>
        <w:rPr>
          <w:rFonts w:ascii="Times New Roman" w:hAnsi="Times New Roman" w:cs="Times New Roman"/>
          <w:sz w:val="24"/>
          <w:szCs w:val="24"/>
        </w:rPr>
      </w:pPr>
      <w:r w:rsidRPr="00153A97">
        <w:rPr>
          <w:rFonts w:ascii="Times New Roman" w:hAnsi="Times New Roman" w:cs="Times New Roman"/>
          <w:sz w:val="24"/>
          <w:szCs w:val="24"/>
        </w:rPr>
        <w:t>A prior approval of the related Party Transactions Committee shall be required for all Related Party Transactions except for the following:</w:t>
      </w:r>
    </w:p>
    <w:p w14:paraId="7D730881" w14:textId="77777777" w:rsidR="00AD42B0" w:rsidRPr="00153A97" w:rsidRDefault="00A5540C" w:rsidP="002469B5">
      <w:pPr>
        <w:pStyle w:val="ListParagraph"/>
        <w:numPr>
          <w:ilvl w:val="2"/>
          <w:numId w:val="2"/>
        </w:numPr>
        <w:spacing w:line="360" w:lineRule="auto"/>
        <w:ind w:left="1134" w:hanging="141"/>
        <w:jc w:val="both"/>
        <w:rPr>
          <w:rFonts w:ascii="Times New Roman" w:hAnsi="Times New Roman" w:cs="Times New Roman"/>
          <w:sz w:val="24"/>
          <w:szCs w:val="24"/>
        </w:rPr>
      </w:pPr>
      <w:r w:rsidRPr="00153A97">
        <w:rPr>
          <w:rFonts w:ascii="Times New Roman" w:hAnsi="Times New Roman" w:cs="Times New Roman"/>
          <w:sz w:val="24"/>
          <w:szCs w:val="24"/>
        </w:rPr>
        <w:t>Transactions between the Company and its wholly owned subsidiary/(</w:t>
      </w:r>
      <w:proofErr w:type="spellStart"/>
      <w:r w:rsidRPr="00153A97">
        <w:rPr>
          <w:rFonts w:ascii="Times New Roman" w:hAnsi="Times New Roman" w:cs="Times New Roman"/>
          <w:sz w:val="24"/>
          <w:szCs w:val="24"/>
        </w:rPr>
        <w:t>ies</w:t>
      </w:r>
      <w:proofErr w:type="spellEnd"/>
      <w:r w:rsidRPr="00153A97">
        <w:rPr>
          <w:rFonts w:ascii="Times New Roman" w:hAnsi="Times New Roman" w:cs="Times New Roman"/>
          <w:sz w:val="24"/>
          <w:szCs w:val="24"/>
        </w:rPr>
        <w:t>) whose accounts are consolidated with the Company and placed before the shareholders at the general meeting of the Company for approval (“WOS Transactions”) Provided that any of the above Related Party Transaction which is not in the ordinary course of business or not at arm’s length shall require a prior approval of the Related Party Transactions Committee.</w:t>
      </w:r>
    </w:p>
    <w:p w14:paraId="034A62FF" w14:textId="21AC4E21" w:rsidR="00426F2E" w:rsidRPr="002469B5" w:rsidRDefault="00A5540C" w:rsidP="002469B5">
      <w:pPr>
        <w:pStyle w:val="ListParagraph"/>
        <w:numPr>
          <w:ilvl w:val="2"/>
          <w:numId w:val="2"/>
        </w:numPr>
        <w:spacing w:line="360" w:lineRule="auto"/>
        <w:ind w:left="1134" w:hanging="141"/>
        <w:jc w:val="both"/>
        <w:rPr>
          <w:rFonts w:ascii="Times New Roman" w:hAnsi="Times New Roman" w:cs="Times New Roman"/>
          <w:sz w:val="24"/>
          <w:szCs w:val="24"/>
        </w:rPr>
      </w:pPr>
      <w:r w:rsidRPr="00153A97">
        <w:rPr>
          <w:rFonts w:ascii="Times New Roman" w:hAnsi="Times New Roman" w:cs="Times New Roman"/>
          <w:sz w:val="24"/>
          <w:szCs w:val="24"/>
        </w:rPr>
        <w:t>Unforeseen Related Party Transactions</w:t>
      </w:r>
      <w:r w:rsidR="002469B5">
        <w:rPr>
          <w:rFonts w:ascii="Times New Roman" w:hAnsi="Times New Roman" w:cs="Times New Roman"/>
          <w:sz w:val="24"/>
          <w:szCs w:val="24"/>
        </w:rPr>
        <w:t xml:space="preserve">. </w:t>
      </w:r>
      <w:r w:rsidRPr="002469B5">
        <w:rPr>
          <w:rFonts w:ascii="Times New Roman" w:hAnsi="Times New Roman" w:cs="Times New Roman"/>
          <w:sz w:val="24"/>
          <w:szCs w:val="24"/>
        </w:rPr>
        <w:t>The Related Party Transactions Committee shall approve/ratify the transactions listed under points (a) and (b) above subsequently.</w:t>
      </w:r>
    </w:p>
    <w:p w14:paraId="36706FA4" w14:textId="63BF439C" w:rsidR="00EB3531" w:rsidRPr="00A16827" w:rsidRDefault="00A5540C" w:rsidP="002469B5">
      <w:pPr>
        <w:pStyle w:val="ListParagraph"/>
        <w:numPr>
          <w:ilvl w:val="1"/>
          <w:numId w:val="40"/>
        </w:numPr>
        <w:tabs>
          <w:tab w:val="left" w:pos="709"/>
          <w:tab w:val="left" w:pos="851"/>
        </w:tabs>
        <w:spacing w:line="360" w:lineRule="auto"/>
        <w:jc w:val="both"/>
        <w:rPr>
          <w:rFonts w:ascii="Times New Roman" w:hAnsi="Times New Roman" w:cs="Times New Roman"/>
          <w:sz w:val="24"/>
          <w:szCs w:val="24"/>
        </w:rPr>
      </w:pPr>
      <w:r w:rsidRPr="00A16827">
        <w:rPr>
          <w:rFonts w:ascii="Times New Roman" w:hAnsi="Times New Roman" w:cs="Times New Roman"/>
          <w:sz w:val="24"/>
          <w:szCs w:val="24"/>
        </w:rPr>
        <w:t>Transactions requiring approval of Board</w:t>
      </w:r>
      <w:r w:rsidR="00BD60D3" w:rsidRPr="00A16827">
        <w:rPr>
          <w:rFonts w:ascii="Times New Roman" w:hAnsi="Times New Roman" w:cs="Times New Roman"/>
          <w:sz w:val="24"/>
          <w:szCs w:val="24"/>
        </w:rPr>
        <w:t xml:space="preserve">. </w:t>
      </w:r>
    </w:p>
    <w:p w14:paraId="16354C53" w14:textId="6211FAB4" w:rsidR="002469B5" w:rsidRDefault="00A5540C" w:rsidP="00A16827">
      <w:pPr>
        <w:pStyle w:val="ListParagraph"/>
        <w:numPr>
          <w:ilvl w:val="0"/>
          <w:numId w:val="43"/>
        </w:numPr>
        <w:tabs>
          <w:tab w:val="left" w:pos="993"/>
        </w:tabs>
        <w:spacing w:line="360" w:lineRule="auto"/>
        <w:ind w:left="851" w:hanging="142"/>
        <w:jc w:val="both"/>
        <w:rPr>
          <w:rFonts w:ascii="Times New Roman" w:hAnsi="Times New Roman" w:cs="Times New Roman"/>
          <w:sz w:val="24"/>
          <w:szCs w:val="24"/>
        </w:rPr>
      </w:pPr>
      <w:r w:rsidRPr="00153A97">
        <w:rPr>
          <w:rFonts w:ascii="Times New Roman" w:hAnsi="Times New Roman" w:cs="Times New Roman"/>
          <w:sz w:val="24"/>
          <w:szCs w:val="24"/>
        </w:rPr>
        <w:t xml:space="preserve">Related Party Transactions which are not in the ordinary course of business or not at </w:t>
      </w:r>
      <w:r w:rsidR="002469B5">
        <w:rPr>
          <w:rFonts w:ascii="Times New Roman" w:hAnsi="Times New Roman" w:cs="Times New Roman"/>
          <w:sz w:val="24"/>
          <w:szCs w:val="24"/>
        </w:rPr>
        <w:tab/>
      </w:r>
      <w:r w:rsidRPr="00153A97">
        <w:rPr>
          <w:rFonts w:ascii="Times New Roman" w:hAnsi="Times New Roman" w:cs="Times New Roman"/>
          <w:sz w:val="24"/>
          <w:szCs w:val="24"/>
        </w:rPr>
        <w:t>arm’s length price; and</w:t>
      </w:r>
    </w:p>
    <w:p w14:paraId="4CD6861D" w14:textId="25D5CD64" w:rsidR="00A5540C" w:rsidRPr="002469B5" w:rsidRDefault="00A5540C" w:rsidP="00A16827">
      <w:pPr>
        <w:pStyle w:val="ListParagraph"/>
        <w:numPr>
          <w:ilvl w:val="0"/>
          <w:numId w:val="43"/>
        </w:numPr>
        <w:tabs>
          <w:tab w:val="left" w:pos="993"/>
        </w:tabs>
        <w:spacing w:line="360" w:lineRule="auto"/>
        <w:ind w:left="851" w:hanging="142"/>
        <w:jc w:val="both"/>
        <w:rPr>
          <w:rFonts w:ascii="Times New Roman" w:hAnsi="Times New Roman" w:cs="Times New Roman"/>
          <w:sz w:val="24"/>
          <w:szCs w:val="24"/>
        </w:rPr>
      </w:pPr>
      <w:r w:rsidRPr="002469B5">
        <w:rPr>
          <w:rFonts w:ascii="Times New Roman" w:hAnsi="Times New Roman" w:cs="Times New Roman"/>
          <w:sz w:val="24"/>
          <w:szCs w:val="24"/>
        </w:rPr>
        <w:t>Material Related Party Transactions.</w:t>
      </w:r>
    </w:p>
    <w:p w14:paraId="63676FBC" w14:textId="4EDD4DA6" w:rsidR="00C2277B" w:rsidRDefault="00C2277B" w:rsidP="00C2277B">
      <w:pPr>
        <w:pStyle w:val="ListParagraph"/>
        <w:spacing w:line="360" w:lineRule="auto"/>
        <w:jc w:val="both"/>
        <w:rPr>
          <w:rFonts w:ascii="Times New Roman" w:hAnsi="Times New Roman" w:cs="Times New Roman"/>
          <w:sz w:val="24"/>
          <w:szCs w:val="24"/>
        </w:rPr>
      </w:pPr>
    </w:p>
    <w:p w14:paraId="61CBE5DC" w14:textId="77777777" w:rsidR="002469B5" w:rsidRDefault="002469B5" w:rsidP="00C2277B">
      <w:pPr>
        <w:pStyle w:val="ListParagraph"/>
        <w:spacing w:line="360" w:lineRule="auto"/>
        <w:jc w:val="both"/>
        <w:rPr>
          <w:rFonts w:ascii="Times New Roman" w:hAnsi="Times New Roman" w:cs="Times New Roman"/>
          <w:sz w:val="24"/>
          <w:szCs w:val="24"/>
        </w:rPr>
      </w:pPr>
    </w:p>
    <w:p w14:paraId="7707C176" w14:textId="77777777" w:rsidR="002469B5" w:rsidRDefault="002469B5" w:rsidP="00C2277B">
      <w:pPr>
        <w:pStyle w:val="ListParagraph"/>
        <w:spacing w:line="360" w:lineRule="auto"/>
        <w:jc w:val="both"/>
        <w:rPr>
          <w:rFonts w:ascii="Times New Roman" w:hAnsi="Times New Roman" w:cs="Times New Roman"/>
          <w:sz w:val="24"/>
          <w:szCs w:val="24"/>
        </w:rPr>
      </w:pPr>
    </w:p>
    <w:p w14:paraId="300D885C" w14:textId="77777777" w:rsidR="002469B5" w:rsidRPr="00153A97" w:rsidRDefault="002469B5" w:rsidP="00C2277B">
      <w:pPr>
        <w:pStyle w:val="ListParagraph"/>
        <w:spacing w:line="360" w:lineRule="auto"/>
        <w:jc w:val="both"/>
        <w:rPr>
          <w:rFonts w:ascii="Times New Roman" w:hAnsi="Times New Roman" w:cs="Times New Roman"/>
          <w:sz w:val="24"/>
          <w:szCs w:val="24"/>
        </w:rPr>
      </w:pPr>
    </w:p>
    <w:p w14:paraId="2EF81F78" w14:textId="7A51EF6D" w:rsidR="00A5540C" w:rsidRPr="00A16827" w:rsidRDefault="00A5540C" w:rsidP="00A16827">
      <w:pPr>
        <w:pStyle w:val="ListParagraph"/>
        <w:numPr>
          <w:ilvl w:val="1"/>
          <w:numId w:val="40"/>
        </w:numPr>
        <w:spacing w:line="360" w:lineRule="auto"/>
        <w:jc w:val="both"/>
        <w:rPr>
          <w:rFonts w:ascii="Times New Roman" w:hAnsi="Times New Roman" w:cs="Times New Roman"/>
          <w:sz w:val="24"/>
          <w:szCs w:val="24"/>
        </w:rPr>
      </w:pPr>
      <w:r w:rsidRPr="00A16827">
        <w:rPr>
          <w:rFonts w:ascii="Times New Roman" w:hAnsi="Times New Roman" w:cs="Times New Roman"/>
          <w:sz w:val="24"/>
          <w:szCs w:val="24"/>
        </w:rPr>
        <w:lastRenderedPageBreak/>
        <w:t xml:space="preserve">Transactions requiring approval of </w:t>
      </w:r>
      <w:r w:rsidR="00A16827">
        <w:rPr>
          <w:rFonts w:ascii="Times New Roman" w:hAnsi="Times New Roman" w:cs="Times New Roman"/>
          <w:sz w:val="24"/>
          <w:szCs w:val="24"/>
        </w:rPr>
        <w:t>s</w:t>
      </w:r>
      <w:r w:rsidRPr="00A16827">
        <w:rPr>
          <w:rFonts w:ascii="Times New Roman" w:hAnsi="Times New Roman" w:cs="Times New Roman"/>
          <w:sz w:val="24"/>
          <w:szCs w:val="24"/>
        </w:rPr>
        <w:t xml:space="preserve">hareholders of the </w:t>
      </w:r>
      <w:r w:rsidR="00792AD0">
        <w:rPr>
          <w:rFonts w:ascii="Times New Roman" w:hAnsi="Times New Roman" w:cs="Times New Roman"/>
          <w:sz w:val="24"/>
          <w:szCs w:val="24"/>
        </w:rPr>
        <w:t>c</w:t>
      </w:r>
      <w:r w:rsidR="00792AD0" w:rsidRPr="00A16827">
        <w:rPr>
          <w:rFonts w:ascii="Times New Roman" w:hAnsi="Times New Roman" w:cs="Times New Roman"/>
          <w:sz w:val="24"/>
          <w:szCs w:val="24"/>
        </w:rPr>
        <w:t>ompany</w:t>
      </w:r>
      <w:r w:rsidR="00792AD0">
        <w:rPr>
          <w:rFonts w:ascii="Times New Roman" w:hAnsi="Times New Roman" w:cs="Times New Roman"/>
          <w:sz w:val="24"/>
          <w:szCs w:val="24"/>
        </w:rPr>
        <w:t>.</w:t>
      </w:r>
    </w:p>
    <w:p w14:paraId="6F3378E2" w14:textId="28950E15" w:rsidR="00EB3531" w:rsidRPr="00153A97" w:rsidRDefault="00A5540C" w:rsidP="00A16827">
      <w:pPr>
        <w:pStyle w:val="ListParagraph"/>
        <w:numPr>
          <w:ilvl w:val="0"/>
          <w:numId w:val="44"/>
        </w:numPr>
        <w:tabs>
          <w:tab w:val="left" w:pos="851"/>
          <w:tab w:val="left" w:pos="993"/>
        </w:tabs>
        <w:spacing w:line="360" w:lineRule="auto"/>
        <w:ind w:hanging="11"/>
        <w:jc w:val="both"/>
        <w:rPr>
          <w:rFonts w:ascii="Times New Roman" w:hAnsi="Times New Roman" w:cs="Times New Roman"/>
          <w:sz w:val="24"/>
          <w:szCs w:val="24"/>
        </w:rPr>
      </w:pPr>
      <w:r w:rsidRPr="00153A97">
        <w:rPr>
          <w:rFonts w:ascii="Times New Roman" w:hAnsi="Times New Roman" w:cs="Times New Roman"/>
          <w:sz w:val="24"/>
          <w:szCs w:val="24"/>
        </w:rPr>
        <w:t xml:space="preserve">All Material Related Party Transactions shall require approval of the Shareholders of </w:t>
      </w:r>
      <w:r w:rsidR="00A16827">
        <w:rPr>
          <w:rFonts w:ascii="Times New Roman" w:hAnsi="Times New Roman" w:cs="Times New Roman"/>
          <w:sz w:val="24"/>
          <w:szCs w:val="24"/>
        </w:rPr>
        <w:tab/>
      </w:r>
      <w:r w:rsidR="00A16827">
        <w:rPr>
          <w:rFonts w:ascii="Times New Roman" w:hAnsi="Times New Roman" w:cs="Times New Roman"/>
          <w:sz w:val="24"/>
          <w:szCs w:val="24"/>
        </w:rPr>
        <w:tab/>
      </w:r>
      <w:r w:rsidR="00A16827">
        <w:rPr>
          <w:rFonts w:ascii="Times New Roman" w:hAnsi="Times New Roman" w:cs="Times New Roman"/>
          <w:sz w:val="24"/>
          <w:szCs w:val="24"/>
        </w:rPr>
        <w:tab/>
      </w:r>
      <w:r w:rsidRPr="00153A97">
        <w:rPr>
          <w:rFonts w:ascii="Times New Roman" w:hAnsi="Times New Roman" w:cs="Times New Roman"/>
          <w:sz w:val="24"/>
          <w:szCs w:val="24"/>
        </w:rPr>
        <w:t xml:space="preserve">the Company by way of a resolution passed at the general meeting of the </w:t>
      </w:r>
      <w:r w:rsidR="00792AD0">
        <w:rPr>
          <w:rFonts w:ascii="Times New Roman" w:hAnsi="Times New Roman" w:cs="Times New Roman"/>
          <w:sz w:val="24"/>
          <w:szCs w:val="24"/>
        </w:rPr>
        <w:t>c</w:t>
      </w:r>
      <w:r w:rsidRPr="00153A97">
        <w:rPr>
          <w:rFonts w:ascii="Times New Roman" w:hAnsi="Times New Roman" w:cs="Times New Roman"/>
          <w:sz w:val="24"/>
          <w:szCs w:val="24"/>
        </w:rPr>
        <w:t xml:space="preserve">ompany; and </w:t>
      </w:r>
      <w:r w:rsidR="00A16827">
        <w:rPr>
          <w:rFonts w:ascii="Times New Roman" w:hAnsi="Times New Roman" w:cs="Times New Roman"/>
          <w:sz w:val="24"/>
          <w:szCs w:val="24"/>
        </w:rPr>
        <w:tab/>
      </w:r>
      <w:r w:rsidR="00A16827">
        <w:rPr>
          <w:rFonts w:ascii="Times New Roman" w:hAnsi="Times New Roman" w:cs="Times New Roman"/>
          <w:sz w:val="24"/>
          <w:szCs w:val="24"/>
        </w:rPr>
        <w:tab/>
      </w:r>
      <w:r w:rsidRPr="00153A97">
        <w:rPr>
          <w:rFonts w:ascii="Times New Roman" w:hAnsi="Times New Roman" w:cs="Times New Roman"/>
          <w:sz w:val="24"/>
          <w:szCs w:val="24"/>
        </w:rPr>
        <w:t xml:space="preserve">no related party shall vote to approve such resolutions whether the entity is a party to </w:t>
      </w:r>
      <w:r w:rsidR="00A16827">
        <w:rPr>
          <w:rFonts w:ascii="Times New Roman" w:hAnsi="Times New Roman" w:cs="Times New Roman"/>
          <w:sz w:val="24"/>
          <w:szCs w:val="24"/>
        </w:rPr>
        <w:tab/>
      </w:r>
      <w:r w:rsidR="00A16827">
        <w:rPr>
          <w:rFonts w:ascii="Times New Roman" w:hAnsi="Times New Roman" w:cs="Times New Roman"/>
          <w:sz w:val="24"/>
          <w:szCs w:val="24"/>
        </w:rPr>
        <w:tab/>
      </w:r>
      <w:r w:rsidR="00A16827">
        <w:rPr>
          <w:rFonts w:ascii="Times New Roman" w:hAnsi="Times New Roman" w:cs="Times New Roman"/>
          <w:sz w:val="24"/>
          <w:szCs w:val="24"/>
        </w:rPr>
        <w:tab/>
      </w:r>
      <w:r w:rsidRPr="00153A97">
        <w:rPr>
          <w:rFonts w:ascii="Times New Roman" w:hAnsi="Times New Roman" w:cs="Times New Roman"/>
          <w:sz w:val="24"/>
          <w:szCs w:val="24"/>
        </w:rPr>
        <w:t>the particular transaction or not.</w:t>
      </w:r>
    </w:p>
    <w:p w14:paraId="07032495" w14:textId="283548EB" w:rsidR="00153A97" w:rsidRDefault="00A5540C" w:rsidP="00A16827">
      <w:pPr>
        <w:pStyle w:val="ListParagraph"/>
        <w:numPr>
          <w:ilvl w:val="0"/>
          <w:numId w:val="44"/>
        </w:numPr>
        <w:tabs>
          <w:tab w:val="left" w:pos="993"/>
        </w:tabs>
        <w:spacing w:line="360" w:lineRule="auto"/>
        <w:ind w:hanging="11"/>
        <w:jc w:val="both"/>
        <w:rPr>
          <w:rFonts w:ascii="Times New Roman" w:hAnsi="Times New Roman" w:cs="Times New Roman"/>
          <w:sz w:val="24"/>
          <w:szCs w:val="24"/>
        </w:rPr>
      </w:pPr>
      <w:r w:rsidRPr="00153A97">
        <w:rPr>
          <w:rFonts w:ascii="Times New Roman" w:hAnsi="Times New Roman" w:cs="Times New Roman"/>
          <w:sz w:val="24"/>
          <w:szCs w:val="24"/>
        </w:rPr>
        <w:t xml:space="preserve">All Related Party Transactions which are not in the ordinary course of business or not </w:t>
      </w:r>
      <w:r w:rsidR="00A16827">
        <w:rPr>
          <w:rFonts w:ascii="Times New Roman" w:hAnsi="Times New Roman" w:cs="Times New Roman"/>
          <w:sz w:val="24"/>
          <w:szCs w:val="24"/>
        </w:rPr>
        <w:tab/>
      </w:r>
      <w:r w:rsidRPr="00153A97">
        <w:rPr>
          <w:rFonts w:ascii="Times New Roman" w:hAnsi="Times New Roman" w:cs="Times New Roman"/>
          <w:sz w:val="24"/>
          <w:szCs w:val="24"/>
        </w:rPr>
        <w:t xml:space="preserve">at arm’s length and which are </w:t>
      </w:r>
      <w:proofErr w:type="gramStart"/>
      <w:r w:rsidRPr="00153A97">
        <w:rPr>
          <w:rFonts w:ascii="Times New Roman" w:hAnsi="Times New Roman" w:cs="Times New Roman"/>
          <w:sz w:val="24"/>
          <w:szCs w:val="24"/>
        </w:rPr>
        <w:t>in excess of</w:t>
      </w:r>
      <w:proofErr w:type="gramEnd"/>
      <w:r w:rsidRPr="00153A97">
        <w:rPr>
          <w:rFonts w:ascii="Times New Roman" w:hAnsi="Times New Roman" w:cs="Times New Roman"/>
          <w:sz w:val="24"/>
          <w:szCs w:val="24"/>
        </w:rPr>
        <w:t xml:space="preserve"> the limits prescribed in Table 6.1. requiring </w:t>
      </w:r>
      <w:r w:rsidR="00A16827">
        <w:rPr>
          <w:rFonts w:ascii="Times New Roman" w:hAnsi="Times New Roman" w:cs="Times New Roman"/>
          <w:sz w:val="24"/>
          <w:szCs w:val="24"/>
        </w:rPr>
        <w:tab/>
      </w:r>
      <w:r w:rsidRPr="00153A97">
        <w:rPr>
          <w:rFonts w:ascii="Times New Roman" w:hAnsi="Times New Roman" w:cs="Times New Roman"/>
          <w:sz w:val="24"/>
          <w:szCs w:val="24"/>
        </w:rPr>
        <w:t xml:space="preserve">the approval of shareholders, shall require an approval of the Shareholders by way of a </w:t>
      </w:r>
      <w:r w:rsidR="00A16827">
        <w:rPr>
          <w:rFonts w:ascii="Times New Roman" w:hAnsi="Times New Roman" w:cs="Times New Roman"/>
          <w:sz w:val="24"/>
          <w:szCs w:val="24"/>
        </w:rPr>
        <w:tab/>
      </w:r>
      <w:r w:rsidRPr="00153A97">
        <w:rPr>
          <w:rFonts w:ascii="Times New Roman" w:hAnsi="Times New Roman" w:cs="Times New Roman"/>
          <w:sz w:val="24"/>
          <w:szCs w:val="24"/>
        </w:rPr>
        <w:t xml:space="preserve">resolution passed at the general meeting of the Company; and in such cases, the Related </w:t>
      </w:r>
      <w:r w:rsidR="00A16827">
        <w:rPr>
          <w:rFonts w:ascii="Times New Roman" w:hAnsi="Times New Roman" w:cs="Times New Roman"/>
          <w:sz w:val="24"/>
          <w:szCs w:val="24"/>
        </w:rPr>
        <w:tab/>
      </w:r>
      <w:r w:rsidRPr="00153A97">
        <w:rPr>
          <w:rFonts w:ascii="Times New Roman" w:hAnsi="Times New Roman" w:cs="Times New Roman"/>
          <w:sz w:val="24"/>
          <w:szCs w:val="24"/>
        </w:rPr>
        <w:t>Party/(</w:t>
      </w:r>
      <w:proofErr w:type="spellStart"/>
      <w:r w:rsidRPr="00153A97">
        <w:rPr>
          <w:rFonts w:ascii="Times New Roman" w:hAnsi="Times New Roman" w:cs="Times New Roman"/>
          <w:sz w:val="24"/>
          <w:szCs w:val="24"/>
        </w:rPr>
        <w:t>ies</w:t>
      </w:r>
      <w:proofErr w:type="spellEnd"/>
      <w:r w:rsidRPr="00153A97">
        <w:rPr>
          <w:rFonts w:ascii="Times New Roman" w:hAnsi="Times New Roman" w:cs="Times New Roman"/>
          <w:sz w:val="24"/>
          <w:szCs w:val="24"/>
        </w:rPr>
        <w:t>) to the transaction shall abstain from voting on such resolution.</w:t>
      </w:r>
    </w:p>
    <w:p w14:paraId="3DE3803B" w14:textId="77777777" w:rsidR="00A16827" w:rsidRPr="00A16827" w:rsidRDefault="00A16827" w:rsidP="00A16827">
      <w:pPr>
        <w:pStyle w:val="ListParagraph"/>
        <w:tabs>
          <w:tab w:val="left" w:pos="993"/>
        </w:tabs>
        <w:spacing w:line="360" w:lineRule="auto"/>
        <w:jc w:val="both"/>
        <w:rPr>
          <w:rFonts w:ascii="Times New Roman" w:hAnsi="Times New Roman" w:cs="Times New Roman"/>
          <w:sz w:val="24"/>
          <w:szCs w:val="24"/>
        </w:rPr>
      </w:pPr>
    </w:p>
    <w:p w14:paraId="29269FF3" w14:textId="1BB25526" w:rsidR="00A5540C" w:rsidRPr="00A16827" w:rsidRDefault="00610D18" w:rsidP="00A16827">
      <w:pPr>
        <w:pStyle w:val="ListParagraph"/>
        <w:numPr>
          <w:ilvl w:val="1"/>
          <w:numId w:val="40"/>
        </w:numPr>
        <w:spacing w:line="360" w:lineRule="auto"/>
        <w:jc w:val="both"/>
        <w:rPr>
          <w:rFonts w:ascii="Times New Roman" w:hAnsi="Times New Roman" w:cs="Times New Roman"/>
          <w:sz w:val="24"/>
          <w:szCs w:val="24"/>
        </w:rPr>
      </w:pPr>
      <w:r w:rsidRPr="00A16827">
        <w:rPr>
          <w:rFonts w:ascii="Times New Roman" w:hAnsi="Times New Roman" w:cs="Times New Roman"/>
          <w:sz w:val="24"/>
          <w:szCs w:val="24"/>
        </w:rPr>
        <w:t>T</w:t>
      </w:r>
      <w:r w:rsidR="00A5540C" w:rsidRPr="00A16827">
        <w:rPr>
          <w:rFonts w:ascii="Times New Roman" w:hAnsi="Times New Roman" w:cs="Times New Roman"/>
          <w:sz w:val="24"/>
          <w:szCs w:val="24"/>
        </w:rPr>
        <w:t xml:space="preserve">ransactions requiring approval of investors in the </w:t>
      </w:r>
      <w:r w:rsidR="00792AD0">
        <w:rPr>
          <w:rFonts w:ascii="Times New Roman" w:hAnsi="Times New Roman" w:cs="Times New Roman"/>
          <w:sz w:val="24"/>
          <w:szCs w:val="24"/>
        </w:rPr>
        <w:t>c</w:t>
      </w:r>
      <w:r w:rsidR="00A5540C" w:rsidRPr="00A16827">
        <w:rPr>
          <w:rFonts w:ascii="Times New Roman" w:hAnsi="Times New Roman" w:cs="Times New Roman"/>
          <w:sz w:val="24"/>
          <w:szCs w:val="24"/>
        </w:rPr>
        <w:t>ompany</w:t>
      </w:r>
      <w:r w:rsidR="00792AD0">
        <w:rPr>
          <w:rFonts w:ascii="Times New Roman" w:hAnsi="Times New Roman" w:cs="Times New Roman"/>
          <w:sz w:val="24"/>
          <w:szCs w:val="24"/>
        </w:rPr>
        <w:t>.</w:t>
      </w:r>
    </w:p>
    <w:p w14:paraId="634261AC" w14:textId="77777777" w:rsidR="00792AD0" w:rsidRDefault="00A5540C" w:rsidP="00792AD0">
      <w:pPr>
        <w:pStyle w:val="ListParagraph"/>
        <w:numPr>
          <w:ilvl w:val="0"/>
          <w:numId w:val="45"/>
        </w:numPr>
        <w:tabs>
          <w:tab w:val="left" w:pos="1134"/>
        </w:tabs>
        <w:spacing w:line="360" w:lineRule="auto"/>
        <w:ind w:left="851" w:hanging="284"/>
        <w:jc w:val="both"/>
        <w:rPr>
          <w:rFonts w:ascii="Times New Roman" w:hAnsi="Times New Roman" w:cs="Times New Roman"/>
          <w:sz w:val="24"/>
          <w:szCs w:val="24"/>
        </w:rPr>
      </w:pPr>
      <w:r w:rsidRPr="00153A97">
        <w:rPr>
          <w:rFonts w:ascii="Times New Roman" w:hAnsi="Times New Roman" w:cs="Times New Roman"/>
          <w:sz w:val="24"/>
          <w:szCs w:val="24"/>
        </w:rPr>
        <w:t>All material related party transactions, i.e.  all transactions with a related party exceeding 10%, involving client funds, shall require approval of investors in the Company by way of a resolution passed at the general meeting of investors; and no related party shall vote to approve such resolutions whether the entity is a party to the particular transaction or not.</w:t>
      </w:r>
    </w:p>
    <w:p w14:paraId="0DDBDE5F" w14:textId="66F1BF3C" w:rsidR="00A5540C" w:rsidRDefault="00A5540C" w:rsidP="00792AD0">
      <w:pPr>
        <w:pStyle w:val="ListParagraph"/>
        <w:numPr>
          <w:ilvl w:val="0"/>
          <w:numId w:val="45"/>
        </w:numPr>
        <w:tabs>
          <w:tab w:val="left" w:pos="1134"/>
        </w:tabs>
        <w:spacing w:line="360" w:lineRule="auto"/>
        <w:ind w:left="851" w:hanging="284"/>
        <w:jc w:val="both"/>
        <w:rPr>
          <w:rFonts w:ascii="Times New Roman" w:hAnsi="Times New Roman" w:cs="Times New Roman"/>
          <w:sz w:val="24"/>
          <w:szCs w:val="24"/>
        </w:rPr>
      </w:pPr>
      <w:r w:rsidRPr="00792AD0">
        <w:rPr>
          <w:rFonts w:ascii="Times New Roman" w:hAnsi="Times New Roman" w:cs="Times New Roman"/>
          <w:sz w:val="24"/>
          <w:szCs w:val="24"/>
        </w:rPr>
        <w:t>All Related Party Transactions which are not in the ordinary course of business or not at arm’s length and which are in excess of the limits prescribed under these Guidelines, requiring the approval of investors, shall require an approval of the investors by way of a resolution passed at the general meeting called for investors of the Company; and in such cases, the Related Party/(</w:t>
      </w:r>
      <w:proofErr w:type="spellStart"/>
      <w:r w:rsidRPr="00792AD0">
        <w:rPr>
          <w:rFonts w:ascii="Times New Roman" w:hAnsi="Times New Roman" w:cs="Times New Roman"/>
          <w:sz w:val="24"/>
          <w:szCs w:val="24"/>
        </w:rPr>
        <w:t>ies</w:t>
      </w:r>
      <w:proofErr w:type="spellEnd"/>
      <w:r w:rsidRPr="00792AD0">
        <w:rPr>
          <w:rFonts w:ascii="Times New Roman" w:hAnsi="Times New Roman" w:cs="Times New Roman"/>
          <w:sz w:val="24"/>
          <w:szCs w:val="24"/>
        </w:rPr>
        <w:t>) to the transaction shall abstain from voting on such resolution.</w:t>
      </w:r>
    </w:p>
    <w:p w14:paraId="1819AA93" w14:textId="77777777" w:rsidR="00B71D70" w:rsidRPr="00792AD0" w:rsidRDefault="00B71D70" w:rsidP="00B71D70">
      <w:pPr>
        <w:pStyle w:val="ListParagraph"/>
        <w:tabs>
          <w:tab w:val="left" w:pos="1134"/>
        </w:tabs>
        <w:spacing w:line="360" w:lineRule="auto"/>
        <w:ind w:left="851"/>
        <w:jc w:val="both"/>
        <w:rPr>
          <w:rFonts w:ascii="Times New Roman" w:hAnsi="Times New Roman" w:cs="Times New Roman"/>
          <w:sz w:val="24"/>
          <w:szCs w:val="24"/>
        </w:rPr>
      </w:pPr>
    </w:p>
    <w:p w14:paraId="49D1BE86" w14:textId="1FF37DD9" w:rsidR="00A5540C" w:rsidRPr="00B71D70" w:rsidRDefault="00A5540C" w:rsidP="00B71D70">
      <w:pPr>
        <w:pStyle w:val="ListParagraph"/>
        <w:numPr>
          <w:ilvl w:val="1"/>
          <w:numId w:val="40"/>
        </w:numPr>
        <w:spacing w:line="360" w:lineRule="auto"/>
        <w:jc w:val="both"/>
        <w:rPr>
          <w:rFonts w:ascii="Times New Roman" w:hAnsi="Times New Roman" w:cs="Times New Roman"/>
          <w:sz w:val="24"/>
          <w:szCs w:val="24"/>
        </w:rPr>
      </w:pPr>
      <w:r w:rsidRPr="00B71D70">
        <w:rPr>
          <w:rFonts w:ascii="Times New Roman" w:hAnsi="Times New Roman" w:cs="Times New Roman"/>
          <w:sz w:val="24"/>
          <w:szCs w:val="24"/>
        </w:rPr>
        <w:t xml:space="preserve">Audit Committee Approval </w:t>
      </w:r>
    </w:p>
    <w:p w14:paraId="2D727FD8" w14:textId="088177C0" w:rsidR="00610D18" w:rsidRPr="00153A97" w:rsidRDefault="00A5540C" w:rsidP="00B71D70">
      <w:pPr>
        <w:pStyle w:val="ListParagraph"/>
        <w:numPr>
          <w:ilvl w:val="0"/>
          <w:numId w:val="46"/>
        </w:numPr>
        <w:tabs>
          <w:tab w:val="left" w:pos="851"/>
        </w:tabs>
        <w:spacing w:line="360" w:lineRule="auto"/>
        <w:ind w:hanging="153"/>
        <w:jc w:val="both"/>
        <w:rPr>
          <w:rFonts w:ascii="Times New Roman" w:hAnsi="Times New Roman" w:cs="Times New Roman"/>
          <w:sz w:val="24"/>
          <w:szCs w:val="24"/>
        </w:rPr>
      </w:pPr>
      <w:r w:rsidRPr="00153A97">
        <w:rPr>
          <w:rFonts w:ascii="Times New Roman" w:hAnsi="Times New Roman" w:cs="Times New Roman"/>
          <w:sz w:val="24"/>
          <w:szCs w:val="24"/>
        </w:rPr>
        <w:t xml:space="preserve">Any related party transaction by a regulated entity (or any of its subsidiaries) shall be </w:t>
      </w:r>
      <w:r w:rsidR="00B71D70">
        <w:rPr>
          <w:rFonts w:ascii="Times New Roman" w:hAnsi="Times New Roman" w:cs="Times New Roman"/>
          <w:sz w:val="24"/>
          <w:szCs w:val="24"/>
        </w:rPr>
        <w:tab/>
      </w:r>
      <w:r w:rsidRPr="00153A97">
        <w:rPr>
          <w:rFonts w:ascii="Times New Roman" w:hAnsi="Times New Roman" w:cs="Times New Roman"/>
          <w:sz w:val="24"/>
          <w:szCs w:val="24"/>
        </w:rPr>
        <w:t xml:space="preserve">approved by the Audit Committee of the regulated entity, either prior to the transaction </w:t>
      </w:r>
      <w:r w:rsidR="00B71D70">
        <w:rPr>
          <w:rFonts w:ascii="Times New Roman" w:hAnsi="Times New Roman" w:cs="Times New Roman"/>
          <w:sz w:val="24"/>
          <w:szCs w:val="24"/>
        </w:rPr>
        <w:tab/>
      </w:r>
      <w:r w:rsidRPr="00153A97">
        <w:rPr>
          <w:rFonts w:ascii="Times New Roman" w:hAnsi="Times New Roman" w:cs="Times New Roman"/>
          <w:sz w:val="24"/>
          <w:szCs w:val="24"/>
        </w:rPr>
        <w:t xml:space="preserve">being entered into or, if the transaction is expressed to be conditional on such approval, </w:t>
      </w:r>
      <w:r w:rsidR="00B71D70">
        <w:rPr>
          <w:rFonts w:ascii="Times New Roman" w:hAnsi="Times New Roman" w:cs="Times New Roman"/>
          <w:sz w:val="24"/>
          <w:szCs w:val="24"/>
        </w:rPr>
        <w:tab/>
      </w:r>
      <w:r w:rsidRPr="00153A97">
        <w:rPr>
          <w:rFonts w:ascii="Times New Roman" w:hAnsi="Times New Roman" w:cs="Times New Roman"/>
          <w:sz w:val="24"/>
          <w:szCs w:val="24"/>
        </w:rPr>
        <w:t>prior to the completion of the transaction.</w:t>
      </w:r>
    </w:p>
    <w:p w14:paraId="312C0073" w14:textId="77777777" w:rsidR="00610D18" w:rsidRPr="00153A97" w:rsidRDefault="00A5540C" w:rsidP="00A5540C">
      <w:pPr>
        <w:pStyle w:val="ListParagraph"/>
        <w:numPr>
          <w:ilvl w:val="0"/>
          <w:numId w:val="46"/>
        </w:numPr>
        <w:spacing w:line="360" w:lineRule="auto"/>
        <w:ind w:hanging="294"/>
        <w:jc w:val="both"/>
        <w:rPr>
          <w:rFonts w:ascii="Times New Roman" w:hAnsi="Times New Roman" w:cs="Times New Roman"/>
          <w:sz w:val="24"/>
          <w:szCs w:val="24"/>
        </w:rPr>
      </w:pPr>
      <w:r w:rsidRPr="00153A97">
        <w:rPr>
          <w:rFonts w:ascii="Times New Roman" w:hAnsi="Times New Roman" w:cs="Times New Roman"/>
          <w:sz w:val="24"/>
          <w:szCs w:val="24"/>
        </w:rPr>
        <w:lastRenderedPageBreak/>
        <w:t>Directors should ensure that they have, or have access to, sufficient knowledge or expertise to assess all aspects of the proposed related party transactions, where necessary they should obtain appropriate professional and expert advice from appropriately qualified persons.</w:t>
      </w:r>
    </w:p>
    <w:p w14:paraId="51926B20" w14:textId="1FDC3E66" w:rsidR="00514D72" w:rsidRDefault="00A5540C" w:rsidP="00EB32D8">
      <w:pPr>
        <w:pStyle w:val="ListParagraph"/>
        <w:numPr>
          <w:ilvl w:val="0"/>
          <w:numId w:val="46"/>
        </w:numPr>
        <w:spacing w:line="360" w:lineRule="auto"/>
        <w:ind w:hanging="294"/>
        <w:jc w:val="both"/>
        <w:rPr>
          <w:rFonts w:ascii="Times New Roman" w:hAnsi="Times New Roman" w:cs="Times New Roman"/>
          <w:sz w:val="24"/>
          <w:szCs w:val="24"/>
        </w:rPr>
      </w:pPr>
      <w:r w:rsidRPr="00153A97">
        <w:rPr>
          <w:rFonts w:ascii="Times New Roman" w:hAnsi="Times New Roman" w:cs="Times New Roman"/>
          <w:sz w:val="24"/>
          <w:szCs w:val="24"/>
        </w:rPr>
        <w:t>If a director of a regulated entity has a material personal interest in a matter being considered at a directors meeting, they must not be present while the matter is being considered at the meeting and/or vote on the matter.</w:t>
      </w:r>
    </w:p>
    <w:p w14:paraId="7B77AC4D" w14:textId="77777777" w:rsidR="00EB32D8" w:rsidRPr="00EB32D8" w:rsidRDefault="00EB32D8" w:rsidP="00EB32D8">
      <w:pPr>
        <w:pStyle w:val="ListParagraph"/>
        <w:spacing w:line="360" w:lineRule="auto"/>
        <w:jc w:val="both"/>
        <w:rPr>
          <w:rFonts w:ascii="Times New Roman" w:hAnsi="Times New Roman" w:cs="Times New Roman"/>
          <w:sz w:val="24"/>
          <w:szCs w:val="24"/>
        </w:rPr>
      </w:pPr>
    </w:p>
    <w:p w14:paraId="0A13BF84" w14:textId="69D11C3A" w:rsidR="00A5540C" w:rsidRPr="00EB32D8" w:rsidRDefault="00A5540C" w:rsidP="00EB32D8">
      <w:pPr>
        <w:pStyle w:val="ListParagraph"/>
        <w:numPr>
          <w:ilvl w:val="1"/>
          <w:numId w:val="40"/>
        </w:numPr>
        <w:spacing w:line="360" w:lineRule="auto"/>
        <w:ind w:hanging="436"/>
        <w:jc w:val="both"/>
        <w:rPr>
          <w:rFonts w:ascii="Times New Roman" w:hAnsi="Times New Roman" w:cs="Times New Roman"/>
          <w:sz w:val="24"/>
          <w:szCs w:val="24"/>
        </w:rPr>
      </w:pPr>
      <w:r w:rsidRPr="00EB32D8">
        <w:rPr>
          <w:rFonts w:ascii="Times New Roman" w:hAnsi="Times New Roman" w:cs="Times New Roman"/>
          <w:sz w:val="24"/>
          <w:szCs w:val="24"/>
        </w:rPr>
        <w:t xml:space="preserve">Independent Shareholders Approval </w:t>
      </w:r>
    </w:p>
    <w:p w14:paraId="274F7F71" w14:textId="2246664E" w:rsidR="00514D72" w:rsidRPr="00153A97" w:rsidRDefault="00A5540C" w:rsidP="00CD7A77">
      <w:pPr>
        <w:pStyle w:val="ListParagraph"/>
        <w:numPr>
          <w:ilvl w:val="0"/>
          <w:numId w:val="47"/>
        </w:numPr>
        <w:spacing w:line="360" w:lineRule="auto"/>
        <w:ind w:hanging="294"/>
        <w:jc w:val="both"/>
        <w:rPr>
          <w:rFonts w:ascii="Times New Roman" w:hAnsi="Times New Roman" w:cs="Times New Roman"/>
          <w:sz w:val="24"/>
          <w:szCs w:val="24"/>
        </w:rPr>
      </w:pPr>
      <w:r w:rsidRPr="00153A97">
        <w:rPr>
          <w:rFonts w:ascii="Times New Roman" w:hAnsi="Times New Roman" w:cs="Times New Roman"/>
          <w:sz w:val="24"/>
          <w:szCs w:val="24"/>
        </w:rPr>
        <w:t xml:space="preserve">A regulated entity must send a circular to its investors including the information required in Clause 9 above. Any circular sent to investors in connection with a related party transaction must provide sufficient information to enable any recipient of the circular to evaluate the effects of the transaction on the regulated entity and investments in </w:t>
      </w:r>
      <w:proofErr w:type="gramStart"/>
      <w:r w:rsidRPr="00153A97">
        <w:rPr>
          <w:rFonts w:ascii="Times New Roman" w:hAnsi="Times New Roman" w:cs="Times New Roman"/>
          <w:sz w:val="24"/>
          <w:szCs w:val="24"/>
        </w:rPr>
        <w:t>general;</w:t>
      </w:r>
      <w:proofErr w:type="gramEnd"/>
    </w:p>
    <w:p w14:paraId="36B728DA" w14:textId="77777777" w:rsidR="00C2277B" w:rsidRPr="00153A97" w:rsidRDefault="00A5540C" w:rsidP="00CD7A77">
      <w:pPr>
        <w:pStyle w:val="ListParagraph"/>
        <w:numPr>
          <w:ilvl w:val="0"/>
          <w:numId w:val="47"/>
        </w:numPr>
        <w:spacing w:line="360" w:lineRule="auto"/>
        <w:ind w:hanging="294"/>
        <w:jc w:val="both"/>
        <w:rPr>
          <w:rFonts w:ascii="Times New Roman" w:hAnsi="Times New Roman" w:cs="Times New Roman"/>
          <w:sz w:val="24"/>
          <w:szCs w:val="24"/>
        </w:rPr>
      </w:pPr>
      <w:r w:rsidRPr="00153A97">
        <w:rPr>
          <w:rFonts w:ascii="Times New Roman" w:hAnsi="Times New Roman" w:cs="Times New Roman"/>
          <w:sz w:val="24"/>
          <w:szCs w:val="24"/>
        </w:rPr>
        <w:t xml:space="preserve">In addition to Audit Committee approval, a regulated entity must obtain the independent shareholder’s approval as well as the large investors’ approval by way of an ordinary resolution/consent or Special Resolution/consent as shall be directed by the Regulatory Authority, </w:t>
      </w:r>
      <w:proofErr w:type="gramStart"/>
      <w:r w:rsidRPr="00153A97">
        <w:rPr>
          <w:rFonts w:ascii="Times New Roman" w:hAnsi="Times New Roman" w:cs="Times New Roman"/>
          <w:sz w:val="24"/>
          <w:szCs w:val="24"/>
        </w:rPr>
        <w:t>taking into account</w:t>
      </w:r>
      <w:proofErr w:type="gramEnd"/>
      <w:r w:rsidRPr="00153A97">
        <w:rPr>
          <w:rFonts w:ascii="Times New Roman" w:hAnsi="Times New Roman" w:cs="Times New Roman"/>
          <w:sz w:val="24"/>
          <w:szCs w:val="24"/>
        </w:rPr>
        <w:t xml:space="preserve"> the circumstances of each matter. </w:t>
      </w:r>
    </w:p>
    <w:p w14:paraId="33CA9191" w14:textId="77777777" w:rsidR="00C2277B" w:rsidRPr="00153A97" w:rsidRDefault="00A5540C" w:rsidP="00CD7A77">
      <w:pPr>
        <w:pStyle w:val="ListParagraph"/>
        <w:numPr>
          <w:ilvl w:val="0"/>
          <w:numId w:val="47"/>
        </w:numPr>
        <w:spacing w:line="360" w:lineRule="auto"/>
        <w:ind w:hanging="294"/>
        <w:jc w:val="both"/>
        <w:rPr>
          <w:rFonts w:ascii="Times New Roman" w:hAnsi="Times New Roman" w:cs="Times New Roman"/>
          <w:sz w:val="24"/>
          <w:szCs w:val="24"/>
        </w:rPr>
      </w:pPr>
      <w:r w:rsidRPr="00153A97">
        <w:rPr>
          <w:rFonts w:ascii="Times New Roman" w:hAnsi="Times New Roman" w:cs="Times New Roman"/>
          <w:sz w:val="24"/>
          <w:szCs w:val="24"/>
        </w:rPr>
        <w:t xml:space="preserve">In the event a Special Resolution/consent is required, the validity of the resolution shall be subject to a minimum of 75% votes by independent shareholders or large investors, in favor of the related party transaction.   </w:t>
      </w:r>
    </w:p>
    <w:p w14:paraId="5AA61A84" w14:textId="77777777" w:rsidR="00CD7A77" w:rsidRDefault="00A5540C" w:rsidP="00136FD4">
      <w:pPr>
        <w:pStyle w:val="ListParagraph"/>
        <w:numPr>
          <w:ilvl w:val="0"/>
          <w:numId w:val="47"/>
        </w:numPr>
        <w:spacing w:line="360" w:lineRule="auto"/>
        <w:ind w:hanging="294"/>
        <w:jc w:val="both"/>
        <w:rPr>
          <w:rFonts w:ascii="Times New Roman" w:hAnsi="Times New Roman" w:cs="Times New Roman"/>
          <w:sz w:val="24"/>
          <w:szCs w:val="24"/>
        </w:rPr>
      </w:pPr>
      <w:r w:rsidRPr="00153A97">
        <w:rPr>
          <w:rFonts w:ascii="Times New Roman" w:hAnsi="Times New Roman" w:cs="Times New Roman"/>
          <w:sz w:val="24"/>
          <w:szCs w:val="24"/>
        </w:rPr>
        <w:t xml:space="preserve">The regulated entity shall include in the special or ordinary resolution/consent to approve or give effect to the transaction, a condition that the validity of the resolution will be subject to a simple majority (for an ordinary resolution) or a majority of 75% (for special resolution) of the votes of the independent shareholders and large investors, being cast in favor of the resolution. </w:t>
      </w:r>
    </w:p>
    <w:p w14:paraId="510A8C3B" w14:textId="77777777" w:rsidR="00CD7A77" w:rsidRDefault="00CD7A77" w:rsidP="00CD7A77">
      <w:pPr>
        <w:pStyle w:val="ListParagraph"/>
        <w:spacing w:line="360" w:lineRule="auto"/>
        <w:jc w:val="both"/>
        <w:rPr>
          <w:rFonts w:ascii="Times New Roman" w:hAnsi="Times New Roman" w:cs="Times New Roman"/>
          <w:sz w:val="24"/>
          <w:szCs w:val="24"/>
        </w:rPr>
      </w:pPr>
    </w:p>
    <w:p w14:paraId="05A9A11D" w14:textId="29B022E2" w:rsidR="007D37C9" w:rsidRPr="00CD7A77" w:rsidRDefault="00A5540C" w:rsidP="000C0D2C">
      <w:pPr>
        <w:pStyle w:val="ListParagraph"/>
        <w:numPr>
          <w:ilvl w:val="1"/>
          <w:numId w:val="40"/>
        </w:numPr>
        <w:spacing w:line="360" w:lineRule="auto"/>
        <w:ind w:left="709" w:hanging="425"/>
        <w:jc w:val="both"/>
        <w:rPr>
          <w:rFonts w:ascii="Times New Roman" w:hAnsi="Times New Roman" w:cs="Times New Roman"/>
          <w:sz w:val="24"/>
          <w:szCs w:val="24"/>
        </w:rPr>
      </w:pPr>
      <w:r w:rsidRPr="00CD7A77">
        <w:rPr>
          <w:rFonts w:ascii="Times New Roman" w:hAnsi="Times New Roman" w:cs="Times New Roman"/>
          <w:sz w:val="24"/>
          <w:szCs w:val="24"/>
        </w:rPr>
        <w:t>Shareholder/investor approval must be obtained either prior to the transaction being entered into or, if the transaction is expressed to be conditional on such approval, prior to the completion of the transaction.</w:t>
      </w:r>
    </w:p>
    <w:p w14:paraId="0B38542D" w14:textId="77777777" w:rsidR="00BE4F98" w:rsidRDefault="00BE4F98" w:rsidP="00136FD4">
      <w:pPr>
        <w:spacing w:line="360" w:lineRule="auto"/>
        <w:jc w:val="both"/>
        <w:rPr>
          <w:rFonts w:ascii="Times New Roman" w:hAnsi="Times New Roman" w:cs="Times New Roman"/>
          <w:sz w:val="24"/>
          <w:szCs w:val="24"/>
        </w:rPr>
      </w:pPr>
    </w:p>
    <w:p w14:paraId="217A0ACA" w14:textId="77777777" w:rsidR="000C0D2C" w:rsidRDefault="000C0D2C" w:rsidP="00136FD4">
      <w:pPr>
        <w:spacing w:line="360" w:lineRule="auto"/>
        <w:jc w:val="both"/>
        <w:rPr>
          <w:rFonts w:ascii="Times New Roman" w:hAnsi="Times New Roman" w:cs="Times New Roman"/>
          <w:b/>
          <w:bCs/>
          <w:sz w:val="24"/>
          <w:szCs w:val="24"/>
        </w:rPr>
      </w:pPr>
    </w:p>
    <w:p w14:paraId="4E7C588B" w14:textId="7D7C37EA" w:rsidR="008B77CD" w:rsidRPr="006240DD" w:rsidRDefault="006240DD" w:rsidP="00136FD4">
      <w:pPr>
        <w:spacing w:line="360" w:lineRule="auto"/>
        <w:jc w:val="both"/>
        <w:rPr>
          <w:rFonts w:ascii="Times New Roman" w:hAnsi="Times New Roman" w:cs="Times New Roman"/>
          <w:b/>
          <w:bCs/>
          <w:sz w:val="24"/>
          <w:szCs w:val="24"/>
        </w:rPr>
      </w:pPr>
      <w:r w:rsidRPr="006240DD">
        <w:rPr>
          <w:rFonts w:ascii="Times New Roman" w:hAnsi="Times New Roman" w:cs="Times New Roman"/>
          <w:b/>
          <w:bCs/>
          <w:sz w:val="24"/>
          <w:szCs w:val="24"/>
        </w:rPr>
        <w:lastRenderedPageBreak/>
        <w:t>SCHEDULE I- REPORTING TO NBFIRA</w:t>
      </w:r>
    </w:p>
    <w:tbl>
      <w:tblPr>
        <w:tblStyle w:val="TableGrid"/>
        <w:tblW w:w="0" w:type="auto"/>
        <w:tblLook w:val="04A0" w:firstRow="1" w:lastRow="0" w:firstColumn="1" w:lastColumn="0" w:noHBand="0" w:noVBand="1"/>
      </w:tblPr>
      <w:tblGrid>
        <w:gridCol w:w="776"/>
        <w:gridCol w:w="3806"/>
        <w:gridCol w:w="2435"/>
        <w:gridCol w:w="2333"/>
      </w:tblGrid>
      <w:tr w:rsidR="004E1B6F" w:rsidRPr="004E1B6F" w14:paraId="22EF8C0E" w14:textId="77777777" w:rsidTr="0030630A">
        <w:tc>
          <w:tcPr>
            <w:tcW w:w="10790" w:type="dxa"/>
            <w:gridSpan w:val="4"/>
          </w:tcPr>
          <w:p w14:paraId="2EDBE64B" w14:textId="77777777" w:rsidR="004E1B6F" w:rsidRPr="00BE4F98" w:rsidRDefault="004E1B6F" w:rsidP="0030630A">
            <w:pPr>
              <w:jc w:val="center"/>
              <w:rPr>
                <w:rFonts w:ascii="Times New Roman" w:eastAsia="Calibri" w:hAnsi="Times New Roman" w:cs="Times New Roman"/>
                <w:b/>
                <w:bCs/>
                <w:sz w:val="24"/>
                <w:szCs w:val="24"/>
              </w:rPr>
            </w:pPr>
            <w:r w:rsidRPr="00BE4F98">
              <w:rPr>
                <w:rFonts w:ascii="Times New Roman" w:eastAsia="Calibri" w:hAnsi="Times New Roman" w:cs="Times New Roman"/>
                <w:b/>
                <w:bCs/>
                <w:sz w:val="24"/>
                <w:szCs w:val="24"/>
              </w:rPr>
              <w:t>RELATED PARTY TRANSACTIONS</w:t>
            </w:r>
          </w:p>
          <w:p w14:paraId="451EA5D6" w14:textId="027DA376" w:rsidR="004E1B6F" w:rsidRPr="00BE4F98" w:rsidRDefault="00EC64C3" w:rsidP="0030630A">
            <w:pPr>
              <w:jc w:val="center"/>
              <w:rPr>
                <w:rFonts w:ascii="Times New Roman" w:eastAsia="Calibri" w:hAnsi="Times New Roman" w:cs="Times New Roman"/>
                <w:b/>
                <w:bCs/>
                <w:sz w:val="24"/>
                <w:szCs w:val="24"/>
              </w:rPr>
            </w:pPr>
            <w:r w:rsidRPr="00BE4F98">
              <w:rPr>
                <w:rFonts w:ascii="Times New Roman" w:eastAsia="Calibri" w:hAnsi="Times New Roman" w:cs="Times New Roman"/>
                <w:b/>
                <w:bCs/>
                <w:sz w:val="24"/>
                <w:szCs w:val="24"/>
              </w:rPr>
              <w:t xml:space="preserve">QURTERLY </w:t>
            </w:r>
            <w:r w:rsidR="004E1B6F" w:rsidRPr="00BE4F98">
              <w:rPr>
                <w:rFonts w:ascii="Times New Roman" w:eastAsia="Calibri" w:hAnsi="Times New Roman" w:cs="Times New Roman"/>
                <w:b/>
                <w:bCs/>
                <w:sz w:val="24"/>
                <w:szCs w:val="24"/>
              </w:rPr>
              <w:t>REPORTING FORM</w:t>
            </w:r>
          </w:p>
          <w:p w14:paraId="43CCCD5F" w14:textId="77777777" w:rsidR="004E1B6F" w:rsidRPr="004E1B6F" w:rsidRDefault="004E1B6F" w:rsidP="0030630A">
            <w:pPr>
              <w:rPr>
                <w:rFonts w:ascii="Times New Roman" w:eastAsia="Calibri" w:hAnsi="Times New Roman" w:cs="Times New Roman"/>
              </w:rPr>
            </w:pPr>
          </w:p>
        </w:tc>
      </w:tr>
      <w:tr w:rsidR="004E1B6F" w:rsidRPr="004E1B6F" w14:paraId="62CD5959" w14:textId="77777777" w:rsidTr="0030630A">
        <w:tc>
          <w:tcPr>
            <w:tcW w:w="10790" w:type="dxa"/>
            <w:gridSpan w:val="4"/>
            <w:shd w:val="clear" w:color="auto" w:fill="F2F2F2"/>
          </w:tcPr>
          <w:p w14:paraId="5ADCC70E" w14:textId="77777777" w:rsidR="004E1B6F" w:rsidRPr="004E1B6F" w:rsidRDefault="004E1B6F" w:rsidP="0030630A">
            <w:pPr>
              <w:rPr>
                <w:rFonts w:ascii="Times New Roman" w:eastAsia="Calibri" w:hAnsi="Times New Roman" w:cs="Times New Roman"/>
                <w:b/>
                <w:bCs/>
                <w:sz w:val="24"/>
                <w:szCs w:val="24"/>
              </w:rPr>
            </w:pPr>
            <w:r w:rsidRPr="004E1B6F">
              <w:rPr>
                <w:rFonts w:ascii="Times New Roman" w:eastAsia="Calibri" w:hAnsi="Times New Roman" w:cs="Times New Roman"/>
                <w:b/>
                <w:bCs/>
                <w:sz w:val="24"/>
                <w:szCs w:val="24"/>
              </w:rPr>
              <w:t xml:space="preserve">Part 1- Company Details </w:t>
            </w:r>
          </w:p>
        </w:tc>
      </w:tr>
      <w:tr w:rsidR="004E1B6F" w:rsidRPr="004E1B6F" w14:paraId="7E459846" w14:textId="77777777" w:rsidTr="0030630A">
        <w:tc>
          <w:tcPr>
            <w:tcW w:w="10790" w:type="dxa"/>
            <w:gridSpan w:val="4"/>
          </w:tcPr>
          <w:p w14:paraId="7AE98F6F" w14:textId="77777777" w:rsidR="004E1B6F" w:rsidRPr="004E1B6F" w:rsidRDefault="004E1B6F" w:rsidP="0030630A">
            <w:pPr>
              <w:rPr>
                <w:rFonts w:ascii="Times New Roman" w:eastAsia="Calibri" w:hAnsi="Times New Roman" w:cs="Times New Roman"/>
                <w:sz w:val="24"/>
                <w:szCs w:val="24"/>
              </w:rPr>
            </w:pPr>
          </w:p>
          <w:p w14:paraId="6D3088F0"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1a.  Name of company ___________________________________     </w:t>
            </w:r>
          </w:p>
          <w:p w14:paraId="7A024383" w14:textId="77777777" w:rsidR="004E1B6F" w:rsidRPr="004E1B6F" w:rsidRDefault="004E1B6F" w:rsidP="0030630A">
            <w:pPr>
              <w:rPr>
                <w:rFonts w:ascii="Times New Roman" w:eastAsia="Calibri" w:hAnsi="Times New Roman" w:cs="Times New Roman"/>
                <w:sz w:val="24"/>
                <w:szCs w:val="24"/>
              </w:rPr>
            </w:pPr>
          </w:p>
          <w:p w14:paraId="43E5012F"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1b. Name of Principal Officer _______________________    Contact number_____________                              </w:t>
            </w:r>
          </w:p>
          <w:p w14:paraId="436B4702" w14:textId="77777777" w:rsidR="004E1B6F" w:rsidRPr="004E1B6F" w:rsidRDefault="004E1B6F" w:rsidP="0030630A">
            <w:pPr>
              <w:rPr>
                <w:rFonts w:ascii="Times New Roman" w:eastAsia="Calibri" w:hAnsi="Times New Roman" w:cs="Times New Roman"/>
                <w:sz w:val="24"/>
                <w:szCs w:val="24"/>
              </w:rPr>
            </w:pPr>
          </w:p>
          <w:p w14:paraId="058FF6E4"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1c. NBFIRA certificate/registration number _______________________     </w:t>
            </w:r>
          </w:p>
          <w:p w14:paraId="7EFF3029" w14:textId="77777777" w:rsidR="004E1B6F" w:rsidRPr="004E1B6F" w:rsidRDefault="004E1B6F" w:rsidP="0030630A">
            <w:pPr>
              <w:rPr>
                <w:rFonts w:ascii="Times New Roman" w:eastAsia="Calibri" w:hAnsi="Times New Roman" w:cs="Times New Roman"/>
                <w:sz w:val="24"/>
                <w:szCs w:val="24"/>
              </w:rPr>
            </w:pPr>
          </w:p>
          <w:p w14:paraId="1EE7A2F6"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1d. Reporting period _______________________ </w:t>
            </w:r>
          </w:p>
          <w:p w14:paraId="376379D4" w14:textId="77777777" w:rsidR="004E1B6F" w:rsidRPr="004E1B6F" w:rsidRDefault="004E1B6F" w:rsidP="0030630A">
            <w:pPr>
              <w:rPr>
                <w:rFonts w:ascii="Times New Roman" w:eastAsia="Calibri" w:hAnsi="Times New Roman" w:cs="Times New Roman"/>
              </w:rPr>
            </w:pPr>
          </w:p>
        </w:tc>
      </w:tr>
      <w:tr w:rsidR="004E1B6F" w:rsidRPr="004E1B6F" w14:paraId="5A3DBA72" w14:textId="77777777" w:rsidTr="0030630A">
        <w:trPr>
          <w:trHeight w:val="214"/>
        </w:trPr>
        <w:tc>
          <w:tcPr>
            <w:tcW w:w="10790" w:type="dxa"/>
            <w:gridSpan w:val="4"/>
            <w:shd w:val="clear" w:color="auto" w:fill="F2F2F2"/>
          </w:tcPr>
          <w:p w14:paraId="4EEFA29A" w14:textId="77777777" w:rsidR="004E1B6F" w:rsidRPr="004E1B6F" w:rsidRDefault="004E1B6F" w:rsidP="0030630A">
            <w:pPr>
              <w:rPr>
                <w:rFonts w:ascii="Times New Roman" w:eastAsia="Calibri" w:hAnsi="Times New Roman" w:cs="Times New Roman"/>
                <w:b/>
                <w:bCs/>
                <w:sz w:val="24"/>
                <w:szCs w:val="24"/>
              </w:rPr>
            </w:pPr>
            <w:r w:rsidRPr="004E1B6F">
              <w:rPr>
                <w:rFonts w:ascii="Times New Roman" w:eastAsia="Calibri" w:hAnsi="Times New Roman" w:cs="Times New Roman"/>
                <w:b/>
                <w:bCs/>
                <w:sz w:val="24"/>
                <w:szCs w:val="24"/>
              </w:rPr>
              <w:t xml:space="preserve">Part 2- Related Party Transactions </w:t>
            </w:r>
          </w:p>
        </w:tc>
      </w:tr>
      <w:tr w:rsidR="004E1B6F" w:rsidRPr="004E1B6F" w14:paraId="60C7CDCD" w14:textId="77777777" w:rsidTr="0030630A">
        <w:tc>
          <w:tcPr>
            <w:tcW w:w="10790" w:type="dxa"/>
            <w:gridSpan w:val="4"/>
            <w:shd w:val="clear" w:color="auto" w:fill="auto"/>
          </w:tcPr>
          <w:p w14:paraId="0D2692B7"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2a. </w:t>
            </w:r>
            <w:bookmarkStart w:id="1" w:name="_Hlk137458854"/>
            <w:r w:rsidRPr="004E1B6F">
              <w:rPr>
                <w:rFonts w:ascii="Times New Roman" w:eastAsia="Calibri" w:hAnsi="Times New Roman" w:cs="Times New Roman"/>
                <w:sz w:val="24"/>
                <w:szCs w:val="24"/>
              </w:rPr>
              <w:t xml:space="preserve">Loans and non-trade amounts to and from all related </w:t>
            </w:r>
            <w:proofErr w:type="gramStart"/>
            <w:r w:rsidRPr="004E1B6F">
              <w:rPr>
                <w:rFonts w:ascii="Times New Roman" w:eastAsia="Calibri" w:hAnsi="Times New Roman" w:cs="Times New Roman"/>
                <w:sz w:val="24"/>
                <w:szCs w:val="24"/>
              </w:rPr>
              <w:t>parties;</w:t>
            </w:r>
            <w:bookmarkEnd w:id="1"/>
            <w:proofErr w:type="gramEnd"/>
          </w:p>
          <w:p w14:paraId="1BD72E28"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2b. financial transaction of purchase or sales of goods and exchange of </w:t>
            </w:r>
            <w:proofErr w:type="gramStart"/>
            <w:r w:rsidRPr="004E1B6F">
              <w:rPr>
                <w:rFonts w:ascii="Times New Roman" w:eastAsia="Calibri" w:hAnsi="Times New Roman" w:cs="Times New Roman"/>
                <w:sz w:val="24"/>
                <w:szCs w:val="24"/>
              </w:rPr>
              <w:t>services;</w:t>
            </w:r>
            <w:proofErr w:type="gramEnd"/>
          </w:p>
          <w:p w14:paraId="2912666F"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2c. transactions on shared </w:t>
            </w:r>
            <w:proofErr w:type="spellStart"/>
            <w:r w:rsidRPr="004E1B6F">
              <w:rPr>
                <w:rFonts w:ascii="Times New Roman" w:eastAsia="Calibri" w:hAnsi="Times New Roman" w:cs="Times New Roman"/>
                <w:sz w:val="24"/>
                <w:szCs w:val="24"/>
              </w:rPr>
              <w:t>labour</w:t>
            </w:r>
            <w:proofErr w:type="spellEnd"/>
            <w:r w:rsidRPr="004E1B6F">
              <w:rPr>
                <w:rFonts w:ascii="Times New Roman" w:eastAsia="Calibri" w:hAnsi="Times New Roman" w:cs="Times New Roman"/>
                <w:sz w:val="24"/>
                <w:szCs w:val="24"/>
              </w:rPr>
              <w:t xml:space="preserve"> </w:t>
            </w:r>
            <w:proofErr w:type="gramStart"/>
            <w:r w:rsidRPr="004E1B6F">
              <w:rPr>
                <w:rFonts w:ascii="Times New Roman" w:eastAsia="Calibri" w:hAnsi="Times New Roman" w:cs="Times New Roman"/>
                <w:sz w:val="24"/>
                <w:szCs w:val="24"/>
              </w:rPr>
              <w:t>service;</w:t>
            </w:r>
            <w:proofErr w:type="gramEnd"/>
          </w:p>
          <w:p w14:paraId="41F0891D"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2d. agency </w:t>
            </w:r>
            <w:proofErr w:type="gramStart"/>
            <w:r w:rsidRPr="004E1B6F">
              <w:rPr>
                <w:rFonts w:ascii="Times New Roman" w:eastAsia="Calibri" w:hAnsi="Times New Roman" w:cs="Times New Roman"/>
                <w:sz w:val="24"/>
                <w:szCs w:val="24"/>
              </w:rPr>
              <w:t>transaction;</w:t>
            </w:r>
            <w:proofErr w:type="gramEnd"/>
          </w:p>
          <w:p w14:paraId="43C900BE"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2e. property </w:t>
            </w:r>
            <w:proofErr w:type="gramStart"/>
            <w:r w:rsidRPr="004E1B6F">
              <w:rPr>
                <w:rFonts w:ascii="Times New Roman" w:eastAsia="Calibri" w:hAnsi="Times New Roman" w:cs="Times New Roman"/>
                <w:sz w:val="24"/>
                <w:szCs w:val="24"/>
              </w:rPr>
              <w:t>transaction;</w:t>
            </w:r>
            <w:proofErr w:type="gramEnd"/>
          </w:p>
          <w:p w14:paraId="112E3F62"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2f.  leasing </w:t>
            </w:r>
            <w:proofErr w:type="gramStart"/>
            <w:r w:rsidRPr="004E1B6F">
              <w:rPr>
                <w:rFonts w:ascii="Times New Roman" w:eastAsia="Calibri" w:hAnsi="Times New Roman" w:cs="Times New Roman"/>
                <w:sz w:val="24"/>
                <w:szCs w:val="24"/>
              </w:rPr>
              <w:t>transaction;</w:t>
            </w:r>
            <w:proofErr w:type="gramEnd"/>
          </w:p>
          <w:p w14:paraId="36425B95"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2g. financing and interest collection &amp; </w:t>
            </w:r>
            <w:proofErr w:type="gramStart"/>
            <w:r w:rsidRPr="004E1B6F">
              <w:rPr>
                <w:rFonts w:ascii="Times New Roman" w:eastAsia="Calibri" w:hAnsi="Times New Roman" w:cs="Times New Roman"/>
                <w:sz w:val="24"/>
                <w:szCs w:val="24"/>
              </w:rPr>
              <w:t>payment;</w:t>
            </w:r>
            <w:proofErr w:type="gramEnd"/>
          </w:p>
          <w:p w14:paraId="2AC039D3"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2h. endorsements and </w:t>
            </w:r>
            <w:proofErr w:type="gramStart"/>
            <w:r w:rsidRPr="004E1B6F">
              <w:rPr>
                <w:rFonts w:ascii="Times New Roman" w:eastAsia="Calibri" w:hAnsi="Times New Roman" w:cs="Times New Roman"/>
                <w:sz w:val="24"/>
                <w:szCs w:val="24"/>
              </w:rPr>
              <w:t>guarantees;</w:t>
            </w:r>
            <w:proofErr w:type="gramEnd"/>
          </w:p>
          <w:p w14:paraId="2B770D33"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2i. transactions involving the assumption of financial/operating </w:t>
            </w:r>
            <w:proofErr w:type="gramStart"/>
            <w:r w:rsidRPr="004E1B6F">
              <w:rPr>
                <w:rFonts w:ascii="Times New Roman" w:eastAsia="Calibri" w:hAnsi="Times New Roman" w:cs="Times New Roman"/>
                <w:sz w:val="24"/>
                <w:szCs w:val="24"/>
              </w:rPr>
              <w:t>obligations;</w:t>
            </w:r>
            <w:proofErr w:type="gramEnd"/>
          </w:p>
          <w:p w14:paraId="11422430"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2j. transactions that include the subscription for debt/equity issuances (in cash and in kind</w:t>
            </w:r>
            <w:proofErr w:type="gramStart"/>
            <w:r w:rsidRPr="004E1B6F">
              <w:rPr>
                <w:rFonts w:ascii="Times New Roman" w:eastAsia="Calibri" w:hAnsi="Times New Roman" w:cs="Times New Roman"/>
                <w:sz w:val="24"/>
                <w:szCs w:val="24"/>
              </w:rPr>
              <w:t>);</w:t>
            </w:r>
            <w:proofErr w:type="gramEnd"/>
          </w:p>
          <w:p w14:paraId="317303EE"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2k. transactions that involve the establishment of </w:t>
            </w:r>
            <w:proofErr w:type="gramStart"/>
            <w:r w:rsidRPr="004E1B6F">
              <w:rPr>
                <w:rFonts w:ascii="Times New Roman" w:eastAsia="Calibri" w:hAnsi="Times New Roman" w:cs="Times New Roman"/>
                <w:sz w:val="24"/>
                <w:szCs w:val="24"/>
              </w:rPr>
              <w:t>joint-venture</w:t>
            </w:r>
            <w:proofErr w:type="gramEnd"/>
            <w:r w:rsidRPr="004E1B6F">
              <w:rPr>
                <w:rFonts w:ascii="Times New Roman" w:eastAsia="Calibri" w:hAnsi="Times New Roman" w:cs="Times New Roman"/>
                <w:sz w:val="24"/>
                <w:szCs w:val="24"/>
              </w:rPr>
              <w:t xml:space="preserve"> entities;</w:t>
            </w:r>
          </w:p>
          <w:p w14:paraId="246A87AC"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2l. transactions involving the transfer of intangible items (</w:t>
            </w:r>
            <w:proofErr w:type="gramStart"/>
            <w:r w:rsidRPr="004E1B6F">
              <w:rPr>
                <w:rFonts w:ascii="Times New Roman" w:eastAsia="Calibri" w:hAnsi="Times New Roman" w:cs="Times New Roman"/>
                <w:sz w:val="24"/>
                <w:szCs w:val="24"/>
              </w:rPr>
              <w:t>e.g.</w:t>
            </w:r>
            <w:proofErr w:type="gramEnd"/>
            <w:r w:rsidRPr="004E1B6F">
              <w:rPr>
                <w:rFonts w:ascii="Times New Roman" w:eastAsia="Calibri" w:hAnsi="Times New Roman" w:cs="Times New Roman"/>
                <w:sz w:val="24"/>
                <w:szCs w:val="24"/>
              </w:rPr>
              <w:t xml:space="preserve"> research and development, trademarks, license agreements);</w:t>
            </w:r>
          </w:p>
          <w:p w14:paraId="25E38C88"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2m. outsourcing </w:t>
            </w:r>
            <w:proofErr w:type="gramStart"/>
            <w:r w:rsidRPr="004E1B6F">
              <w:rPr>
                <w:rFonts w:ascii="Times New Roman" w:eastAsia="Calibri" w:hAnsi="Times New Roman" w:cs="Times New Roman"/>
                <w:sz w:val="24"/>
                <w:szCs w:val="24"/>
              </w:rPr>
              <w:t>arrangement;</w:t>
            </w:r>
            <w:proofErr w:type="gramEnd"/>
          </w:p>
          <w:p w14:paraId="2592F5FB"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2n. management </w:t>
            </w:r>
            <w:proofErr w:type="gramStart"/>
            <w:r w:rsidRPr="004E1B6F">
              <w:rPr>
                <w:rFonts w:ascii="Times New Roman" w:eastAsia="Calibri" w:hAnsi="Times New Roman" w:cs="Times New Roman"/>
                <w:sz w:val="24"/>
                <w:szCs w:val="24"/>
              </w:rPr>
              <w:t>contracts;</w:t>
            </w:r>
            <w:proofErr w:type="gramEnd"/>
          </w:p>
          <w:p w14:paraId="11F356FB"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2o. purchase considerations of private related party company; and  </w:t>
            </w:r>
          </w:p>
          <w:p w14:paraId="3F5CA8E2" w14:textId="77777777"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2p. any other transactions.</w:t>
            </w:r>
          </w:p>
        </w:tc>
      </w:tr>
      <w:tr w:rsidR="004E1B6F" w:rsidRPr="004E1B6F" w14:paraId="6610B3DE" w14:textId="77777777" w:rsidTr="0030630A">
        <w:tc>
          <w:tcPr>
            <w:tcW w:w="10790" w:type="dxa"/>
            <w:gridSpan w:val="4"/>
            <w:shd w:val="clear" w:color="auto" w:fill="F2F2F2"/>
          </w:tcPr>
          <w:p w14:paraId="6C2F1A4C" w14:textId="77777777" w:rsidR="004E1B6F" w:rsidRPr="004E1B6F" w:rsidRDefault="004E1B6F" w:rsidP="0030630A">
            <w:pPr>
              <w:rPr>
                <w:rFonts w:ascii="Times New Roman" w:eastAsia="Calibri" w:hAnsi="Times New Roman" w:cs="Times New Roman"/>
                <w:b/>
                <w:bCs/>
                <w:sz w:val="24"/>
                <w:szCs w:val="24"/>
              </w:rPr>
            </w:pPr>
            <w:r w:rsidRPr="004E1B6F">
              <w:rPr>
                <w:rFonts w:ascii="Times New Roman" w:eastAsia="Calibri" w:hAnsi="Times New Roman" w:cs="Times New Roman"/>
                <w:b/>
                <w:bCs/>
                <w:sz w:val="24"/>
                <w:szCs w:val="24"/>
              </w:rPr>
              <w:t>Part 3- Nature of Relationship</w:t>
            </w:r>
          </w:p>
        </w:tc>
      </w:tr>
      <w:tr w:rsidR="004E1B6F" w:rsidRPr="004E1B6F" w14:paraId="172E2619" w14:textId="77777777" w:rsidTr="0030630A">
        <w:tc>
          <w:tcPr>
            <w:tcW w:w="10790" w:type="dxa"/>
            <w:gridSpan w:val="4"/>
            <w:shd w:val="clear" w:color="auto" w:fill="auto"/>
          </w:tcPr>
          <w:p w14:paraId="29D138F8" w14:textId="77777777" w:rsidR="004E1B6F" w:rsidRPr="004E1B6F" w:rsidRDefault="004E1B6F" w:rsidP="0030630A">
            <w:pPr>
              <w:rPr>
                <w:rFonts w:ascii="Times New Roman" w:eastAsia="Calibri" w:hAnsi="Times New Roman" w:cs="Times New Roman"/>
                <w:b/>
                <w:bCs/>
                <w:sz w:val="24"/>
                <w:szCs w:val="24"/>
              </w:rPr>
            </w:pPr>
            <w:r w:rsidRPr="004E1B6F">
              <w:rPr>
                <w:rFonts w:ascii="Times New Roman" w:eastAsia="Calibri" w:hAnsi="Times New Roman" w:cs="Times New Roman"/>
                <w:b/>
                <w:bCs/>
                <w:sz w:val="24"/>
                <w:szCs w:val="24"/>
              </w:rPr>
              <w:t>Nature of relationship                                                           Code</w:t>
            </w:r>
          </w:p>
          <w:p w14:paraId="5A835C75" w14:textId="081EA375"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3a. Ultimate holding company*</w:t>
            </w:r>
            <w:r w:rsidRPr="004E1B6F">
              <w:rPr>
                <w:rFonts w:ascii="Times New Roman" w:eastAsia="Calibri" w:hAnsi="Times New Roman" w:cs="Times New Roman"/>
                <w:sz w:val="24"/>
                <w:szCs w:val="24"/>
                <w:vertAlign w:val="superscript"/>
              </w:rPr>
              <w:t xml:space="preserve"> </w:t>
            </w:r>
            <w:r w:rsidRPr="004E1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E1B6F">
              <w:rPr>
                <w:rFonts w:ascii="Times New Roman" w:eastAsia="Calibri" w:hAnsi="Times New Roman" w:cs="Times New Roman"/>
                <w:sz w:val="24"/>
                <w:szCs w:val="24"/>
              </w:rPr>
              <w:t>1</w:t>
            </w:r>
          </w:p>
          <w:p w14:paraId="7C7ED096" w14:textId="3C328882"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3b. Intermediate holding company                                           </w:t>
            </w:r>
            <w:r>
              <w:rPr>
                <w:rFonts w:ascii="Times New Roman" w:eastAsia="Calibri" w:hAnsi="Times New Roman" w:cs="Times New Roman"/>
                <w:sz w:val="24"/>
                <w:szCs w:val="24"/>
              </w:rPr>
              <w:t xml:space="preserve"> </w:t>
            </w:r>
            <w:r w:rsidRPr="004E1B6F">
              <w:rPr>
                <w:rFonts w:ascii="Times New Roman" w:eastAsia="Calibri" w:hAnsi="Times New Roman" w:cs="Times New Roman"/>
                <w:sz w:val="24"/>
                <w:szCs w:val="24"/>
              </w:rPr>
              <w:t>2</w:t>
            </w:r>
          </w:p>
          <w:p w14:paraId="281513C3" w14:textId="3895D120" w:rsidR="004E1B6F" w:rsidRPr="004E1B6F" w:rsidRDefault="004E1B6F" w:rsidP="0030630A">
            <w:pPr>
              <w:tabs>
                <w:tab w:val="left" w:pos="5529"/>
              </w:tabs>
              <w:rPr>
                <w:rFonts w:ascii="Times New Roman" w:eastAsia="Calibri" w:hAnsi="Times New Roman" w:cs="Times New Roman"/>
                <w:sz w:val="24"/>
                <w:szCs w:val="24"/>
              </w:rPr>
            </w:pPr>
            <w:r w:rsidRPr="004E1B6F">
              <w:rPr>
                <w:rFonts w:ascii="Times New Roman" w:eastAsia="Calibri" w:hAnsi="Times New Roman" w:cs="Times New Roman"/>
                <w:sz w:val="24"/>
                <w:szCs w:val="24"/>
              </w:rPr>
              <w:t>3c. Immediate holding company*                                             3</w:t>
            </w:r>
          </w:p>
          <w:p w14:paraId="4BA3F0B0" w14:textId="5027D331" w:rsidR="004E1B6F" w:rsidRPr="004E1B6F" w:rsidRDefault="004E1B6F" w:rsidP="0030630A">
            <w:pPr>
              <w:tabs>
                <w:tab w:val="left" w:pos="5670"/>
              </w:tabs>
              <w:rPr>
                <w:rFonts w:ascii="Times New Roman" w:eastAsia="Calibri" w:hAnsi="Times New Roman" w:cs="Times New Roman"/>
                <w:sz w:val="24"/>
                <w:szCs w:val="24"/>
              </w:rPr>
            </w:pPr>
            <w:r w:rsidRPr="004E1B6F">
              <w:rPr>
                <w:rFonts w:ascii="Times New Roman" w:eastAsia="Calibri" w:hAnsi="Times New Roman" w:cs="Times New Roman"/>
                <w:sz w:val="24"/>
                <w:szCs w:val="24"/>
              </w:rPr>
              <w:t>3d. Subsidiary                                                                            4</w:t>
            </w:r>
          </w:p>
          <w:p w14:paraId="6B556966" w14:textId="337C60DF" w:rsidR="004E1B6F" w:rsidRPr="004E1B6F" w:rsidRDefault="004E1B6F" w:rsidP="0030630A">
            <w:pPr>
              <w:tabs>
                <w:tab w:val="left" w:pos="5670"/>
              </w:tabs>
              <w:rPr>
                <w:rFonts w:ascii="Times New Roman" w:eastAsia="Calibri" w:hAnsi="Times New Roman" w:cs="Times New Roman"/>
                <w:sz w:val="24"/>
                <w:szCs w:val="24"/>
              </w:rPr>
            </w:pPr>
            <w:r w:rsidRPr="004E1B6F">
              <w:rPr>
                <w:rFonts w:ascii="Times New Roman" w:eastAsia="Calibri" w:hAnsi="Times New Roman" w:cs="Times New Roman"/>
                <w:sz w:val="24"/>
                <w:szCs w:val="24"/>
              </w:rPr>
              <w:t>3e. Associated company                                                            5</w:t>
            </w:r>
          </w:p>
          <w:p w14:paraId="46B9699D" w14:textId="0C46A504" w:rsidR="004E1B6F" w:rsidRPr="004E1B6F" w:rsidRDefault="004E1B6F" w:rsidP="0030630A">
            <w:pPr>
              <w:rPr>
                <w:rFonts w:ascii="Times New Roman" w:eastAsia="Calibri" w:hAnsi="Times New Roman" w:cs="Times New Roman"/>
                <w:sz w:val="24"/>
                <w:szCs w:val="24"/>
              </w:rPr>
            </w:pPr>
            <w:r w:rsidRPr="004E1B6F">
              <w:rPr>
                <w:rFonts w:ascii="Times New Roman" w:eastAsia="Calibri" w:hAnsi="Times New Roman" w:cs="Times New Roman"/>
                <w:sz w:val="24"/>
                <w:szCs w:val="24"/>
              </w:rPr>
              <w:t xml:space="preserve">3f.  Other related party**                                                          </w:t>
            </w:r>
            <w:r>
              <w:rPr>
                <w:rFonts w:ascii="Times New Roman" w:eastAsia="Calibri" w:hAnsi="Times New Roman" w:cs="Times New Roman"/>
                <w:sz w:val="24"/>
                <w:szCs w:val="24"/>
              </w:rPr>
              <w:t xml:space="preserve"> </w:t>
            </w:r>
            <w:r w:rsidRPr="004E1B6F">
              <w:rPr>
                <w:rFonts w:ascii="Times New Roman" w:eastAsia="Calibri" w:hAnsi="Times New Roman" w:cs="Times New Roman"/>
                <w:sz w:val="24"/>
                <w:szCs w:val="24"/>
              </w:rPr>
              <w:t>6</w:t>
            </w:r>
          </w:p>
          <w:p w14:paraId="521573BE" w14:textId="77777777" w:rsidR="004E1B6F" w:rsidRPr="004E1B6F" w:rsidRDefault="004E1B6F" w:rsidP="0030630A">
            <w:pPr>
              <w:rPr>
                <w:rFonts w:ascii="Times New Roman" w:eastAsia="Calibri" w:hAnsi="Times New Roman" w:cs="Times New Roman"/>
                <w:b/>
                <w:bCs/>
                <w:sz w:val="24"/>
                <w:szCs w:val="24"/>
              </w:rPr>
            </w:pPr>
          </w:p>
          <w:p w14:paraId="1C061359" w14:textId="77777777" w:rsidR="004E1B6F" w:rsidRPr="004E1B6F" w:rsidRDefault="004E1B6F" w:rsidP="0030630A">
            <w:pPr>
              <w:jc w:val="both"/>
              <w:rPr>
                <w:rFonts w:ascii="Times New Roman" w:eastAsia="Calibri" w:hAnsi="Times New Roman" w:cs="Times New Roman"/>
                <w:sz w:val="24"/>
                <w:szCs w:val="24"/>
              </w:rPr>
            </w:pPr>
            <w:r w:rsidRPr="004E1B6F">
              <w:rPr>
                <w:rFonts w:ascii="Times New Roman" w:eastAsia="Calibri" w:hAnsi="Times New Roman" w:cs="Times New Roman"/>
                <w:sz w:val="24"/>
                <w:szCs w:val="24"/>
              </w:rPr>
              <w:t>*If a company is both the immediate holding company and the ultimate holding company, the code to be used should be "1".</w:t>
            </w:r>
          </w:p>
          <w:p w14:paraId="3020F036" w14:textId="77777777" w:rsidR="004E1B6F" w:rsidRPr="004E1B6F" w:rsidRDefault="004E1B6F" w:rsidP="0030630A">
            <w:pPr>
              <w:rPr>
                <w:rFonts w:ascii="Times New Roman" w:eastAsia="Calibri" w:hAnsi="Times New Roman" w:cs="Times New Roman"/>
                <w:sz w:val="24"/>
                <w:szCs w:val="24"/>
              </w:rPr>
            </w:pPr>
          </w:p>
          <w:p w14:paraId="7AAC07E7" w14:textId="77777777" w:rsidR="004E1B6F" w:rsidRPr="004E1B6F" w:rsidRDefault="004E1B6F" w:rsidP="0030630A">
            <w:pPr>
              <w:jc w:val="both"/>
              <w:rPr>
                <w:rFonts w:ascii="Times New Roman" w:eastAsia="Calibri" w:hAnsi="Times New Roman" w:cs="Times New Roman"/>
                <w:sz w:val="24"/>
                <w:szCs w:val="24"/>
              </w:rPr>
            </w:pPr>
            <w:r w:rsidRPr="004E1B6F">
              <w:rPr>
                <w:rFonts w:ascii="Times New Roman" w:eastAsia="Calibri" w:hAnsi="Times New Roman" w:cs="Times New Roman"/>
                <w:sz w:val="24"/>
                <w:szCs w:val="24"/>
              </w:rPr>
              <w:lastRenderedPageBreak/>
              <w:t>**"Other related party" refers to any other person whose transaction with the reporting company is required to be disclosed as a related party transaction in the audited accounts; for example, a joint venture or another company belonging to the same group as the reporting company.</w:t>
            </w:r>
          </w:p>
          <w:p w14:paraId="34B82347" w14:textId="77777777" w:rsidR="004E1B6F" w:rsidRPr="004E1B6F" w:rsidRDefault="004E1B6F" w:rsidP="0030630A">
            <w:pPr>
              <w:rPr>
                <w:rFonts w:ascii="Times New Roman" w:eastAsia="Calibri" w:hAnsi="Times New Roman" w:cs="Times New Roman"/>
                <w:b/>
                <w:bCs/>
                <w:sz w:val="24"/>
                <w:szCs w:val="24"/>
              </w:rPr>
            </w:pPr>
          </w:p>
        </w:tc>
      </w:tr>
      <w:tr w:rsidR="004E1B6F" w:rsidRPr="004E1B6F" w14:paraId="03793B49" w14:textId="77777777" w:rsidTr="0030630A">
        <w:tc>
          <w:tcPr>
            <w:tcW w:w="10790" w:type="dxa"/>
            <w:gridSpan w:val="4"/>
            <w:shd w:val="clear" w:color="auto" w:fill="E7E6E6"/>
          </w:tcPr>
          <w:p w14:paraId="6078559C" w14:textId="77777777" w:rsidR="004E1B6F" w:rsidRPr="004E1B6F" w:rsidRDefault="004E1B6F" w:rsidP="0030630A">
            <w:pPr>
              <w:rPr>
                <w:rFonts w:ascii="Times New Roman" w:eastAsia="Calibri" w:hAnsi="Times New Roman" w:cs="Times New Roman"/>
                <w:b/>
                <w:bCs/>
                <w:sz w:val="24"/>
                <w:szCs w:val="24"/>
              </w:rPr>
            </w:pPr>
            <w:r w:rsidRPr="004E1B6F">
              <w:rPr>
                <w:rFonts w:ascii="Times New Roman" w:eastAsia="Calibri" w:hAnsi="Times New Roman" w:cs="Times New Roman"/>
                <w:b/>
                <w:bCs/>
                <w:sz w:val="24"/>
                <w:szCs w:val="24"/>
              </w:rPr>
              <w:lastRenderedPageBreak/>
              <w:t xml:space="preserve">Part 4- Loans and Non-Trade Amounts </w:t>
            </w:r>
          </w:p>
        </w:tc>
      </w:tr>
      <w:tr w:rsidR="004E1B6F" w:rsidRPr="004E1B6F" w14:paraId="6417719C" w14:textId="77777777" w:rsidTr="0030630A">
        <w:tc>
          <w:tcPr>
            <w:tcW w:w="817" w:type="dxa"/>
          </w:tcPr>
          <w:p w14:paraId="5CE40B6D" w14:textId="77777777" w:rsidR="004E1B6F" w:rsidRPr="004E1B6F" w:rsidRDefault="004E1B6F" w:rsidP="0030630A">
            <w:pPr>
              <w:rPr>
                <w:rFonts w:ascii="Times New Roman" w:eastAsia="Calibri" w:hAnsi="Times New Roman" w:cs="Times New Roman"/>
                <w:b/>
                <w:bCs/>
              </w:rPr>
            </w:pPr>
            <w:r w:rsidRPr="004E1B6F">
              <w:rPr>
                <w:rFonts w:ascii="Times New Roman" w:eastAsia="Calibri" w:hAnsi="Times New Roman" w:cs="Times New Roman"/>
                <w:b/>
                <w:bCs/>
              </w:rPr>
              <w:t>No.</w:t>
            </w:r>
          </w:p>
        </w:tc>
        <w:tc>
          <w:tcPr>
            <w:tcW w:w="4577" w:type="dxa"/>
          </w:tcPr>
          <w:p w14:paraId="33973F5F" w14:textId="77777777" w:rsidR="004E1B6F" w:rsidRPr="004E1B6F" w:rsidRDefault="004E1B6F" w:rsidP="0030630A">
            <w:pPr>
              <w:rPr>
                <w:rFonts w:ascii="Times New Roman" w:eastAsia="Calibri" w:hAnsi="Times New Roman" w:cs="Times New Roman"/>
                <w:b/>
                <w:bCs/>
              </w:rPr>
            </w:pPr>
            <w:r w:rsidRPr="004E1B6F">
              <w:rPr>
                <w:rFonts w:ascii="Times New Roman" w:eastAsia="Calibri" w:hAnsi="Times New Roman" w:cs="Times New Roman"/>
                <w:b/>
                <w:bCs/>
              </w:rPr>
              <w:t>Name of Related Party</w:t>
            </w:r>
          </w:p>
        </w:tc>
        <w:tc>
          <w:tcPr>
            <w:tcW w:w="2698" w:type="dxa"/>
          </w:tcPr>
          <w:p w14:paraId="4C66F322" w14:textId="77777777" w:rsidR="004E1B6F" w:rsidRPr="004E1B6F" w:rsidRDefault="004E1B6F" w:rsidP="0030630A">
            <w:pPr>
              <w:rPr>
                <w:rFonts w:ascii="Times New Roman" w:eastAsia="Calibri" w:hAnsi="Times New Roman" w:cs="Times New Roman"/>
                <w:b/>
                <w:bCs/>
              </w:rPr>
            </w:pPr>
            <w:r w:rsidRPr="004E1B6F">
              <w:rPr>
                <w:rFonts w:ascii="Times New Roman" w:eastAsia="Calibri" w:hAnsi="Times New Roman" w:cs="Times New Roman"/>
                <w:b/>
                <w:bCs/>
              </w:rPr>
              <w:t>Relationship Code &amp; Country of Operation</w:t>
            </w:r>
          </w:p>
        </w:tc>
        <w:tc>
          <w:tcPr>
            <w:tcW w:w="2698" w:type="dxa"/>
          </w:tcPr>
          <w:p w14:paraId="248A2E1A" w14:textId="77777777" w:rsidR="004E1B6F" w:rsidRPr="004E1B6F" w:rsidRDefault="004E1B6F" w:rsidP="0030630A">
            <w:pPr>
              <w:rPr>
                <w:rFonts w:ascii="Times New Roman" w:eastAsia="Calibri" w:hAnsi="Times New Roman" w:cs="Times New Roman"/>
                <w:b/>
                <w:bCs/>
              </w:rPr>
            </w:pPr>
            <w:r w:rsidRPr="004E1B6F">
              <w:rPr>
                <w:rFonts w:ascii="Times New Roman" w:eastAsia="Calibri" w:hAnsi="Times New Roman" w:cs="Times New Roman"/>
                <w:b/>
                <w:bCs/>
              </w:rPr>
              <w:t>Amount (BWP)</w:t>
            </w:r>
          </w:p>
        </w:tc>
      </w:tr>
      <w:tr w:rsidR="004E1B6F" w:rsidRPr="004E1B6F" w14:paraId="2640572C" w14:textId="77777777" w:rsidTr="0030630A">
        <w:tc>
          <w:tcPr>
            <w:tcW w:w="817" w:type="dxa"/>
          </w:tcPr>
          <w:p w14:paraId="726E6987"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4a.</w:t>
            </w:r>
          </w:p>
        </w:tc>
        <w:tc>
          <w:tcPr>
            <w:tcW w:w="4577" w:type="dxa"/>
          </w:tcPr>
          <w:p w14:paraId="10D3438D" w14:textId="77777777" w:rsidR="004E1B6F" w:rsidRPr="004E1B6F" w:rsidRDefault="004E1B6F" w:rsidP="0030630A">
            <w:pPr>
              <w:rPr>
                <w:rFonts w:ascii="Times New Roman" w:eastAsia="Calibri" w:hAnsi="Times New Roman" w:cs="Times New Roman"/>
              </w:rPr>
            </w:pPr>
          </w:p>
        </w:tc>
        <w:tc>
          <w:tcPr>
            <w:tcW w:w="2698" w:type="dxa"/>
          </w:tcPr>
          <w:p w14:paraId="13D33418" w14:textId="77777777" w:rsidR="004E1B6F" w:rsidRPr="004E1B6F" w:rsidRDefault="004E1B6F" w:rsidP="0030630A">
            <w:pPr>
              <w:rPr>
                <w:rFonts w:ascii="Times New Roman" w:eastAsia="Calibri" w:hAnsi="Times New Roman" w:cs="Times New Roman"/>
              </w:rPr>
            </w:pPr>
          </w:p>
        </w:tc>
        <w:tc>
          <w:tcPr>
            <w:tcW w:w="2698" w:type="dxa"/>
          </w:tcPr>
          <w:p w14:paraId="28823537" w14:textId="77777777" w:rsidR="004E1B6F" w:rsidRPr="004E1B6F" w:rsidRDefault="004E1B6F" w:rsidP="0030630A">
            <w:pPr>
              <w:rPr>
                <w:rFonts w:ascii="Times New Roman" w:eastAsia="Calibri" w:hAnsi="Times New Roman" w:cs="Times New Roman"/>
              </w:rPr>
            </w:pPr>
          </w:p>
        </w:tc>
      </w:tr>
      <w:tr w:rsidR="004E1B6F" w:rsidRPr="004E1B6F" w14:paraId="001AA77B" w14:textId="77777777" w:rsidTr="0030630A">
        <w:tc>
          <w:tcPr>
            <w:tcW w:w="817" w:type="dxa"/>
          </w:tcPr>
          <w:p w14:paraId="0D5D04CF"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4b.</w:t>
            </w:r>
          </w:p>
        </w:tc>
        <w:tc>
          <w:tcPr>
            <w:tcW w:w="4577" w:type="dxa"/>
          </w:tcPr>
          <w:p w14:paraId="448E3A29" w14:textId="77777777" w:rsidR="004E1B6F" w:rsidRPr="004E1B6F" w:rsidRDefault="004E1B6F" w:rsidP="0030630A">
            <w:pPr>
              <w:rPr>
                <w:rFonts w:ascii="Times New Roman" w:eastAsia="Calibri" w:hAnsi="Times New Roman" w:cs="Times New Roman"/>
              </w:rPr>
            </w:pPr>
          </w:p>
        </w:tc>
        <w:tc>
          <w:tcPr>
            <w:tcW w:w="2698" w:type="dxa"/>
          </w:tcPr>
          <w:p w14:paraId="1F5A233E" w14:textId="77777777" w:rsidR="004E1B6F" w:rsidRPr="004E1B6F" w:rsidRDefault="004E1B6F" w:rsidP="0030630A">
            <w:pPr>
              <w:rPr>
                <w:rFonts w:ascii="Times New Roman" w:eastAsia="Calibri" w:hAnsi="Times New Roman" w:cs="Times New Roman"/>
              </w:rPr>
            </w:pPr>
          </w:p>
        </w:tc>
        <w:tc>
          <w:tcPr>
            <w:tcW w:w="2698" w:type="dxa"/>
          </w:tcPr>
          <w:p w14:paraId="6006CE06" w14:textId="77777777" w:rsidR="004E1B6F" w:rsidRPr="004E1B6F" w:rsidRDefault="004E1B6F" w:rsidP="0030630A">
            <w:pPr>
              <w:rPr>
                <w:rFonts w:ascii="Times New Roman" w:eastAsia="Calibri" w:hAnsi="Times New Roman" w:cs="Times New Roman"/>
              </w:rPr>
            </w:pPr>
          </w:p>
        </w:tc>
      </w:tr>
      <w:tr w:rsidR="004E1B6F" w:rsidRPr="004E1B6F" w14:paraId="36DBF16A" w14:textId="77777777" w:rsidTr="0030630A">
        <w:tc>
          <w:tcPr>
            <w:tcW w:w="817" w:type="dxa"/>
          </w:tcPr>
          <w:p w14:paraId="1997D15C"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4c.</w:t>
            </w:r>
          </w:p>
        </w:tc>
        <w:tc>
          <w:tcPr>
            <w:tcW w:w="4577" w:type="dxa"/>
          </w:tcPr>
          <w:p w14:paraId="70476853" w14:textId="77777777" w:rsidR="004E1B6F" w:rsidRPr="004E1B6F" w:rsidRDefault="004E1B6F" w:rsidP="0030630A">
            <w:pPr>
              <w:rPr>
                <w:rFonts w:ascii="Times New Roman" w:eastAsia="Calibri" w:hAnsi="Times New Roman" w:cs="Times New Roman"/>
              </w:rPr>
            </w:pPr>
          </w:p>
        </w:tc>
        <w:tc>
          <w:tcPr>
            <w:tcW w:w="2698" w:type="dxa"/>
          </w:tcPr>
          <w:p w14:paraId="7E7A1F4E" w14:textId="77777777" w:rsidR="004E1B6F" w:rsidRPr="004E1B6F" w:rsidRDefault="004E1B6F" w:rsidP="0030630A">
            <w:pPr>
              <w:rPr>
                <w:rFonts w:ascii="Times New Roman" w:eastAsia="Calibri" w:hAnsi="Times New Roman" w:cs="Times New Roman"/>
              </w:rPr>
            </w:pPr>
          </w:p>
        </w:tc>
        <w:tc>
          <w:tcPr>
            <w:tcW w:w="2698" w:type="dxa"/>
          </w:tcPr>
          <w:p w14:paraId="2E0FFFFA" w14:textId="77777777" w:rsidR="004E1B6F" w:rsidRPr="004E1B6F" w:rsidRDefault="004E1B6F" w:rsidP="0030630A">
            <w:pPr>
              <w:rPr>
                <w:rFonts w:ascii="Times New Roman" w:eastAsia="Calibri" w:hAnsi="Times New Roman" w:cs="Times New Roman"/>
              </w:rPr>
            </w:pPr>
          </w:p>
        </w:tc>
      </w:tr>
      <w:tr w:rsidR="004E1B6F" w:rsidRPr="004E1B6F" w14:paraId="37D48D03" w14:textId="77777777" w:rsidTr="0030630A">
        <w:tc>
          <w:tcPr>
            <w:tcW w:w="817" w:type="dxa"/>
          </w:tcPr>
          <w:p w14:paraId="2EC92FF3"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4d.</w:t>
            </w:r>
          </w:p>
        </w:tc>
        <w:tc>
          <w:tcPr>
            <w:tcW w:w="4577" w:type="dxa"/>
          </w:tcPr>
          <w:p w14:paraId="774138D8" w14:textId="77777777" w:rsidR="004E1B6F" w:rsidRPr="004E1B6F" w:rsidRDefault="004E1B6F" w:rsidP="0030630A">
            <w:pPr>
              <w:rPr>
                <w:rFonts w:ascii="Times New Roman" w:eastAsia="Calibri" w:hAnsi="Times New Roman" w:cs="Times New Roman"/>
              </w:rPr>
            </w:pPr>
          </w:p>
        </w:tc>
        <w:tc>
          <w:tcPr>
            <w:tcW w:w="2698" w:type="dxa"/>
          </w:tcPr>
          <w:p w14:paraId="1C2E9FD2" w14:textId="77777777" w:rsidR="004E1B6F" w:rsidRPr="004E1B6F" w:rsidRDefault="004E1B6F" w:rsidP="0030630A">
            <w:pPr>
              <w:rPr>
                <w:rFonts w:ascii="Times New Roman" w:eastAsia="Calibri" w:hAnsi="Times New Roman" w:cs="Times New Roman"/>
              </w:rPr>
            </w:pPr>
          </w:p>
        </w:tc>
        <w:tc>
          <w:tcPr>
            <w:tcW w:w="2698" w:type="dxa"/>
          </w:tcPr>
          <w:p w14:paraId="43B5FDC0" w14:textId="77777777" w:rsidR="004E1B6F" w:rsidRPr="004E1B6F" w:rsidRDefault="004E1B6F" w:rsidP="0030630A">
            <w:pPr>
              <w:rPr>
                <w:rFonts w:ascii="Times New Roman" w:eastAsia="Calibri" w:hAnsi="Times New Roman" w:cs="Times New Roman"/>
              </w:rPr>
            </w:pPr>
          </w:p>
        </w:tc>
      </w:tr>
      <w:tr w:rsidR="004E1B6F" w:rsidRPr="004E1B6F" w14:paraId="7EA0B846" w14:textId="77777777" w:rsidTr="0030630A">
        <w:tc>
          <w:tcPr>
            <w:tcW w:w="817" w:type="dxa"/>
          </w:tcPr>
          <w:p w14:paraId="703272E5"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4e.</w:t>
            </w:r>
          </w:p>
        </w:tc>
        <w:tc>
          <w:tcPr>
            <w:tcW w:w="4577" w:type="dxa"/>
          </w:tcPr>
          <w:p w14:paraId="5A6EADFB" w14:textId="77777777" w:rsidR="004E1B6F" w:rsidRPr="004E1B6F" w:rsidRDefault="004E1B6F" w:rsidP="0030630A">
            <w:pPr>
              <w:rPr>
                <w:rFonts w:ascii="Times New Roman" w:eastAsia="Calibri" w:hAnsi="Times New Roman" w:cs="Times New Roman"/>
              </w:rPr>
            </w:pPr>
          </w:p>
        </w:tc>
        <w:tc>
          <w:tcPr>
            <w:tcW w:w="2698" w:type="dxa"/>
          </w:tcPr>
          <w:p w14:paraId="63155A83" w14:textId="77777777" w:rsidR="004E1B6F" w:rsidRPr="004E1B6F" w:rsidRDefault="004E1B6F" w:rsidP="0030630A">
            <w:pPr>
              <w:rPr>
                <w:rFonts w:ascii="Times New Roman" w:eastAsia="Calibri" w:hAnsi="Times New Roman" w:cs="Times New Roman"/>
              </w:rPr>
            </w:pPr>
          </w:p>
        </w:tc>
        <w:tc>
          <w:tcPr>
            <w:tcW w:w="2698" w:type="dxa"/>
          </w:tcPr>
          <w:p w14:paraId="453E35BF" w14:textId="77777777" w:rsidR="004E1B6F" w:rsidRPr="004E1B6F" w:rsidRDefault="004E1B6F" w:rsidP="0030630A">
            <w:pPr>
              <w:rPr>
                <w:rFonts w:ascii="Times New Roman" w:eastAsia="Calibri" w:hAnsi="Times New Roman" w:cs="Times New Roman"/>
              </w:rPr>
            </w:pPr>
          </w:p>
        </w:tc>
      </w:tr>
      <w:tr w:rsidR="004E1B6F" w:rsidRPr="004E1B6F" w14:paraId="023A9307" w14:textId="77777777" w:rsidTr="0030630A">
        <w:tc>
          <w:tcPr>
            <w:tcW w:w="817" w:type="dxa"/>
          </w:tcPr>
          <w:p w14:paraId="76CA581A" w14:textId="77777777" w:rsidR="004E1B6F" w:rsidRPr="004E1B6F" w:rsidRDefault="004E1B6F" w:rsidP="0030630A">
            <w:pPr>
              <w:rPr>
                <w:rFonts w:ascii="Times New Roman" w:eastAsia="Calibri" w:hAnsi="Times New Roman" w:cs="Times New Roman"/>
              </w:rPr>
            </w:pPr>
          </w:p>
        </w:tc>
        <w:tc>
          <w:tcPr>
            <w:tcW w:w="4577" w:type="dxa"/>
          </w:tcPr>
          <w:p w14:paraId="4BA2D541" w14:textId="77777777" w:rsidR="004E1B6F" w:rsidRPr="004E1B6F" w:rsidRDefault="004E1B6F" w:rsidP="0030630A">
            <w:pPr>
              <w:rPr>
                <w:rFonts w:ascii="Times New Roman" w:eastAsia="Calibri" w:hAnsi="Times New Roman" w:cs="Times New Roman"/>
              </w:rPr>
            </w:pPr>
          </w:p>
        </w:tc>
        <w:tc>
          <w:tcPr>
            <w:tcW w:w="2698" w:type="dxa"/>
          </w:tcPr>
          <w:p w14:paraId="40DC0989" w14:textId="77777777" w:rsidR="004E1B6F" w:rsidRPr="004E1B6F" w:rsidRDefault="004E1B6F" w:rsidP="0030630A">
            <w:pPr>
              <w:rPr>
                <w:rFonts w:ascii="Times New Roman" w:eastAsia="Calibri" w:hAnsi="Times New Roman" w:cs="Times New Roman"/>
              </w:rPr>
            </w:pPr>
          </w:p>
        </w:tc>
        <w:tc>
          <w:tcPr>
            <w:tcW w:w="2698" w:type="dxa"/>
          </w:tcPr>
          <w:p w14:paraId="5466AE53" w14:textId="77777777" w:rsidR="004E1B6F" w:rsidRPr="004E1B6F" w:rsidRDefault="004E1B6F" w:rsidP="0030630A">
            <w:pPr>
              <w:rPr>
                <w:rFonts w:ascii="Times New Roman" w:eastAsia="Calibri" w:hAnsi="Times New Roman" w:cs="Times New Roman"/>
              </w:rPr>
            </w:pPr>
          </w:p>
        </w:tc>
      </w:tr>
      <w:tr w:rsidR="004E1B6F" w:rsidRPr="004E1B6F" w14:paraId="24A0A189" w14:textId="77777777" w:rsidTr="0030630A">
        <w:tc>
          <w:tcPr>
            <w:tcW w:w="10790" w:type="dxa"/>
            <w:gridSpan w:val="4"/>
            <w:shd w:val="clear" w:color="auto" w:fill="E7E6E6"/>
          </w:tcPr>
          <w:p w14:paraId="1C272419"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sz w:val="24"/>
                <w:szCs w:val="24"/>
              </w:rPr>
              <w:t>Part 5- Purchase of Goods and Services from related party</w:t>
            </w:r>
          </w:p>
        </w:tc>
      </w:tr>
      <w:tr w:rsidR="004E1B6F" w:rsidRPr="004E1B6F" w14:paraId="2FABE825" w14:textId="77777777" w:rsidTr="0030630A">
        <w:tc>
          <w:tcPr>
            <w:tcW w:w="817" w:type="dxa"/>
          </w:tcPr>
          <w:p w14:paraId="4161D611"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rPr>
              <w:t>No.</w:t>
            </w:r>
          </w:p>
        </w:tc>
        <w:tc>
          <w:tcPr>
            <w:tcW w:w="4577" w:type="dxa"/>
          </w:tcPr>
          <w:p w14:paraId="615E2716"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rPr>
              <w:t>Name of Related Party</w:t>
            </w:r>
          </w:p>
        </w:tc>
        <w:tc>
          <w:tcPr>
            <w:tcW w:w="2698" w:type="dxa"/>
          </w:tcPr>
          <w:p w14:paraId="740E59D2"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rPr>
              <w:t>Relationship Code &amp; Country of Operation</w:t>
            </w:r>
          </w:p>
        </w:tc>
        <w:tc>
          <w:tcPr>
            <w:tcW w:w="2698" w:type="dxa"/>
          </w:tcPr>
          <w:p w14:paraId="6598BD88"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rPr>
              <w:t>Amount (BWP)</w:t>
            </w:r>
          </w:p>
        </w:tc>
      </w:tr>
      <w:tr w:rsidR="004E1B6F" w:rsidRPr="004E1B6F" w14:paraId="7FFA885A" w14:textId="77777777" w:rsidTr="0030630A">
        <w:tc>
          <w:tcPr>
            <w:tcW w:w="817" w:type="dxa"/>
          </w:tcPr>
          <w:p w14:paraId="70F58FD5"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5a.</w:t>
            </w:r>
          </w:p>
        </w:tc>
        <w:tc>
          <w:tcPr>
            <w:tcW w:w="4577" w:type="dxa"/>
          </w:tcPr>
          <w:p w14:paraId="179BC7A8" w14:textId="77777777" w:rsidR="004E1B6F" w:rsidRPr="004E1B6F" w:rsidRDefault="004E1B6F" w:rsidP="0030630A">
            <w:pPr>
              <w:rPr>
                <w:rFonts w:ascii="Times New Roman" w:eastAsia="Calibri" w:hAnsi="Times New Roman" w:cs="Times New Roman"/>
              </w:rPr>
            </w:pPr>
          </w:p>
        </w:tc>
        <w:tc>
          <w:tcPr>
            <w:tcW w:w="2698" w:type="dxa"/>
          </w:tcPr>
          <w:p w14:paraId="4E473373" w14:textId="77777777" w:rsidR="004E1B6F" w:rsidRPr="004E1B6F" w:rsidRDefault="004E1B6F" w:rsidP="0030630A">
            <w:pPr>
              <w:rPr>
                <w:rFonts w:ascii="Times New Roman" w:eastAsia="Calibri" w:hAnsi="Times New Roman" w:cs="Times New Roman"/>
              </w:rPr>
            </w:pPr>
          </w:p>
        </w:tc>
        <w:tc>
          <w:tcPr>
            <w:tcW w:w="2698" w:type="dxa"/>
          </w:tcPr>
          <w:p w14:paraId="1C8D9E31" w14:textId="77777777" w:rsidR="004E1B6F" w:rsidRPr="004E1B6F" w:rsidRDefault="004E1B6F" w:rsidP="0030630A">
            <w:pPr>
              <w:rPr>
                <w:rFonts w:ascii="Times New Roman" w:eastAsia="Calibri" w:hAnsi="Times New Roman" w:cs="Times New Roman"/>
              </w:rPr>
            </w:pPr>
          </w:p>
        </w:tc>
      </w:tr>
      <w:tr w:rsidR="004E1B6F" w:rsidRPr="004E1B6F" w14:paraId="6A4A1752" w14:textId="77777777" w:rsidTr="0030630A">
        <w:tc>
          <w:tcPr>
            <w:tcW w:w="817" w:type="dxa"/>
          </w:tcPr>
          <w:p w14:paraId="494DDAA2"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5b.</w:t>
            </w:r>
          </w:p>
        </w:tc>
        <w:tc>
          <w:tcPr>
            <w:tcW w:w="4577" w:type="dxa"/>
          </w:tcPr>
          <w:p w14:paraId="4AC94F18" w14:textId="77777777" w:rsidR="004E1B6F" w:rsidRPr="004E1B6F" w:rsidRDefault="004E1B6F" w:rsidP="0030630A">
            <w:pPr>
              <w:rPr>
                <w:rFonts w:ascii="Times New Roman" w:eastAsia="Calibri" w:hAnsi="Times New Roman" w:cs="Times New Roman"/>
              </w:rPr>
            </w:pPr>
          </w:p>
        </w:tc>
        <w:tc>
          <w:tcPr>
            <w:tcW w:w="2698" w:type="dxa"/>
          </w:tcPr>
          <w:p w14:paraId="27EC282F" w14:textId="77777777" w:rsidR="004E1B6F" w:rsidRPr="004E1B6F" w:rsidRDefault="004E1B6F" w:rsidP="0030630A">
            <w:pPr>
              <w:rPr>
                <w:rFonts w:ascii="Times New Roman" w:eastAsia="Calibri" w:hAnsi="Times New Roman" w:cs="Times New Roman"/>
              </w:rPr>
            </w:pPr>
          </w:p>
        </w:tc>
        <w:tc>
          <w:tcPr>
            <w:tcW w:w="2698" w:type="dxa"/>
          </w:tcPr>
          <w:p w14:paraId="29CE4C19" w14:textId="77777777" w:rsidR="004E1B6F" w:rsidRPr="004E1B6F" w:rsidRDefault="004E1B6F" w:rsidP="0030630A">
            <w:pPr>
              <w:rPr>
                <w:rFonts w:ascii="Times New Roman" w:eastAsia="Calibri" w:hAnsi="Times New Roman" w:cs="Times New Roman"/>
              </w:rPr>
            </w:pPr>
          </w:p>
        </w:tc>
      </w:tr>
      <w:tr w:rsidR="004E1B6F" w:rsidRPr="004E1B6F" w14:paraId="718B0771" w14:textId="77777777" w:rsidTr="0030630A">
        <w:tc>
          <w:tcPr>
            <w:tcW w:w="817" w:type="dxa"/>
          </w:tcPr>
          <w:p w14:paraId="376DA67E"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5c.</w:t>
            </w:r>
          </w:p>
        </w:tc>
        <w:tc>
          <w:tcPr>
            <w:tcW w:w="4577" w:type="dxa"/>
          </w:tcPr>
          <w:p w14:paraId="0498F35D" w14:textId="77777777" w:rsidR="004E1B6F" w:rsidRPr="004E1B6F" w:rsidRDefault="004E1B6F" w:rsidP="0030630A">
            <w:pPr>
              <w:rPr>
                <w:rFonts w:ascii="Times New Roman" w:eastAsia="Calibri" w:hAnsi="Times New Roman" w:cs="Times New Roman"/>
              </w:rPr>
            </w:pPr>
          </w:p>
        </w:tc>
        <w:tc>
          <w:tcPr>
            <w:tcW w:w="2698" w:type="dxa"/>
          </w:tcPr>
          <w:p w14:paraId="7ABCE41D" w14:textId="77777777" w:rsidR="004E1B6F" w:rsidRPr="004E1B6F" w:rsidRDefault="004E1B6F" w:rsidP="0030630A">
            <w:pPr>
              <w:rPr>
                <w:rFonts w:ascii="Times New Roman" w:eastAsia="Calibri" w:hAnsi="Times New Roman" w:cs="Times New Roman"/>
              </w:rPr>
            </w:pPr>
          </w:p>
        </w:tc>
        <w:tc>
          <w:tcPr>
            <w:tcW w:w="2698" w:type="dxa"/>
          </w:tcPr>
          <w:p w14:paraId="3B88289E" w14:textId="77777777" w:rsidR="004E1B6F" w:rsidRPr="004E1B6F" w:rsidRDefault="004E1B6F" w:rsidP="0030630A">
            <w:pPr>
              <w:rPr>
                <w:rFonts w:ascii="Times New Roman" w:eastAsia="Calibri" w:hAnsi="Times New Roman" w:cs="Times New Roman"/>
              </w:rPr>
            </w:pPr>
          </w:p>
        </w:tc>
      </w:tr>
      <w:tr w:rsidR="004E1B6F" w:rsidRPr="004E1B6F" w14:paraId="7E13B880" w14:textId="77777777" w:rsidTr="0030630A">
        <w:tc>
          <w:tcPr>
            <w:tcW w:w="817" w:type="dxa"/>
          </w:tcPr>
          <w:p w14:paraId="7DA97647"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5d.</w:t>
            </w:r>
          </w:p>
        </w:tc>
        <w:tc>
          <w:tcPr>
            <w:tcW w:w="4577" w:type="dxa"/>
          </w:tcPr>
          <w:p w14:paraId="692B8849" w14:textId="77777777" w:rsidR="004E1B6F" w:rsidRPr="004E1B6F" w:rsidRDefault="004E1B6F" w:rsidP="0030630A">
            <w:pPr>
              <w:rPr>
                <w:rFonts w:ascii="Times New Roman" w:eastAsia="Calibri" w:hAnsi="Times New Roman" w:cs="Times New Roman"/>
              </w:rPr>
            </w:pPr>
          </w:p>
        </w:tc>
        <w:tc>
          <w:tcPr>
            <w:tcW w:w="2698" w:type="dxa"/>
          </w:tcPr>
          <w:p w14:paraId="46185A85" w14:textId="77777777" w:rsidR="004E1B6F" w:rsidRPr="004E1B6F" w:rsidRDefault="004E1B6F" w:rsidP="0030630A">
            <w:pPr>
              <w:rPr>
                <w:rFonts w:ascii="Times New Roman" w:eastAsia="Calibri" w:hAnsi="Times New Roman" w:cs="Times New Roman"/>
              </w:rPr>
            </w:pPr>
          </w:p>
        </w:tc>
        <w:tc>
          <w:tcPr>
            <w:tcW w:w="2698" w:type="dxa"/>
          </w:tcPr>
          <w:p w14:paraId="2F557FC7" w14:textId="77777777" w:rsidR="004E1B6F" w:rsidRPr="004E1B6F" w:rsidRDefault="004E1B6F" w:rsidP="0030630A">
            <w:pPr>
              <w:rPr>
                <w:rFonts w:ascii="Times New Roman" w:eastAsia="Calibri" w:hAnsi="Times New Roman" w:cs="Times New Roman"/>
              </w:rPr>
            </w:pPr>
          </w:p>
        </w:tc>
      </w:tr>
      <w:tr w:rsidR="004E1B6F" w:rsidRPr="004E1B6F" w14:paraId="2448C1BD" w14:textId="77777777" w:rsidTr="0030630A">
        <w:tc>
          <w:tcPr>
            <w:tcW w:w="817" w:type="dxa"/>
          </w:tcPr>
          <w:p w14:paraId="559A0414"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 xml:space="preserve">5e. </w:t>
            </w:r>
          </w:p>
        </w:tc>
        <w:tc>
          <w:tcPr>
            <w:tcW w:w="4577" w:type="dxa"/>
          </w:tcPr>
          <w:p w14:paraId="109B5D98" w14:textId="77777777" w:rsidR="004E1B6F" w:rsidRPr="004E1B6F" w:rsidRDefault="004E1B6F" w:rsidP="0030630A">
            <w:pPr>
              <w:rPr>
                <w:rFonts w:ascii="Times New Roman" w:eastAsia="Calibri" w:hAnsi="Times New Roman" w:cs="Times New Roman"/>
              </w:rPr>
            </w:pPr>
          </w:p>
        </w:tc>
        <w:tc>
          <w:tcPr>
            <w:tcW w:w="2698" w:type="dxa"/>
          </w:tcPr>
          <w:p w14:paraId="33623A08" w14:textId="77777777" w:rsidR="004E1B6F" w:rsidRPr="004E1B6F" w:rsidRDefault="004E1B6F" w:rsidP="0030630A">
            <w:pPr>
              <w:rPr>
                <w:rFonts w:ascii="Times New Roman" w:eastAsia="Calibri" w:hAnsi="Times New Roman" w:cs="Times New Roman"/>
              </w:rPr>
            </w:pPr>
          </w:p>
        </w:tc>
        <w:tc>
          <w:tcPr>
            <w:tcW w:w="2698" w:type="dxa"/>
          </w:tcPr>
          <w:p w14:paraId="5A590605" w14:textId="77777777" w:rsidR="004E1B6F" w:rsidRPr="004E1B6F" w:rsidRDefault="004E1B6F" w:rsidP="0030630A">
            <w:pPr>
              <w:rPr>
                <w:rFonts w:ascii="Times New Roman" w:eastAsia="Calibri" w:hAnsi="Times New Roman" w:cs="Times New Roman"/>
              </w:rPr>
            </w:pPr>
          </w:p>
        </w:tc>
      </w:tr>
      <w:tr w:rsidR="004E1B6F" w:rsidRPr="004E1B6F" w14:paraId="6BFD85ED" w14:textId="77777777" w:rsidTr="0030630A">
        <w:tc>
          <w:tcPr>
            <w:tcW w:w="817" w:type="dxa"/>
          </w:tcPr>
          <w:p w14:paraId="163D33EC" w14:textId="77777777" w:rsidR="004E1B6F" w:rsidRPr="004E1B6F" w:rsidRDefault="004E1B6F" w:rsidP="0030630A">
            <w:pPr>
              <w:rPr>
                <w:rFonts w:ascii="Times New Roman" w:eastAsia="Calibri" w:hAnsi="Times New Roman" w:cs="Times New Roman"/>
              </w:rPr>
            </w:pPr>
          </w:p>
        </w:tc>
        <w:tc>
          <w:tcPr>
            <w:tcW w:w="4577" w:type="dxa"/>
          </w:tcPr>
          <w:p w14:paraId="44FDAA6B" w14:textId="77777777" w:rsidR="004E1B6F" w:rsidRPr="004E1B6F" w:rsidRDefault="004E1B6F" w:rsidP="0030630A">
            <w:pPr>
              <w:rPr>
                <w:rFonts w:ascii="Times New Roman" w:eastAsia="Calibri" w:hAnsi="Times New Roman" w:cs="Times New Roman"/>
              </w:rPr>
            </w:pPr>
          </w:p>
        </w:tc>
        <w:tc>
          <w:tcPr>
            <w:tcW w:w="2698" w:type="dxa"/>
          </w:tcPr>
          <w:p w14:paraId="527FA1DD" w14:textId="77777777" w:rsidR="004E1B6F" w:rsidRPr="004E1B6F" w:rsidRDefault="004E1B6F" w:rsidP="0030630A">
            <w:pPr>
              <w:rPr>
                <w:rFonts w:ascii="Times New Roman" w:eastAsia="Calibri" w:hAnsi="Times New Roman" w:cs="Times New Roman"/>
              </w:rPr>
            </w:pPr>
          </w:p>
        </w:tc>
        <w:tc>
          <w:tcPr>
            <w:tcW w:w="2698" w:type="dxa"/>
          </w:tcPr>
          <w:p w14:paraId="057170B5" w14:textId="77777777" w:rsidR="004E1B6F" w:rsidRPr="004E1B6F" w:rsidRDefault="004E1B6F" w:rsidP="0030630A">
            <w:pPr>
              <w:rPr>
                <w:rFonts w:ascii="Times New Roman" w:eastAsia="Calibri" w:hAnsi="Times New Roman" w:cs="Times New Roman"/>
              </w:rPr>
            </w:pPr>
          </w:p>
        </w:tc>
      </w:tr>
      <w:tr w:rsidR="004E1B6F" w:rsidRPr="004E1B6F" w14:paraId="5BAF0969" w14:textId="77777777" w:rsidTr="0030630A">
        <w:tc>
          <w:tcPr>
            <w:tcW w:w="10790" w:type="dxa"/>
            <w:gridSpan w:val="4"/>
            <w:shd w:val="clear" w:color="auto" w:fill="E7E6E6"/>
          </w:tcPr>
          <w:p w14:paraId="7807BB72"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sz w:val="24"/>
                <w:szCs w:val="24"/>
              </w:rPr>
              <w:t>Part 6- Sale of Goods and Services to related party</w:t>
            </w:r>
          </w:p>
        </w:tc>
      </w:tr>
      <w:tr w:rsidR="004E1B6F" w:rsidRPr="004E1B6F" w14:paraId="275CD4A9" w14:textId="77777777" w:rsidTr="0030630A">
        <w:tc>
          <w:tcPr>
            <w:tcW w:w="817" w:type="dxa"/>
          </w:tcPr>
          <w:p w14:paraId="6508EADE" w14:textId="77777777" w:rsidR="004E1B6F" w:rsidRPr="004E1B6F" w:rsidRDefault="004E1B6F" w:rsidP="0030630A">
            <w:pPr>
              <w:rPr>
                <w:rFonts w:ascii="Times New Roman" w:eastAsia="Calibri" w:hAnsi="Times New Roman" w:cs="Times New Roman"/>
                <w:b/>
                <w:bCs/>
              </w:rPr>
            </w:pPr>
            <w:r w:rsidRPr="004E1B6F">
              <w:rPr>
                <w:rFonts w:ascii="Times New Roman" w:eastAsia="Calibri" w:hAnsi="Times New Roman" w:cs="Times New Roman"/>
                <w:b/>
                <w:bCs/>
              </w:rPr>
              <w:t>No.</w:t>
            </w:r>
          </w:p>
        </w:tc>
        <w:tc>
          <w:tcPr>
            <w:tcW w:w="4577" w:type="dxa"/>
          </w:tcPr>
          <w:p w14:paraId="22272BCE" w14:textId="77777777" w:rsidR="004E1B6F" w:rsidRPr="004E1B6F" w:rsidRDefault="004E1B6F" w:rsidP="0030630A">
            <w:pPr>
              <w:rPr>
                <w:rFonts w:ascii="Times New Roman" w:eastAsia="Calibri" w:hAnsi="Times New Roman" w:cs="Times New Roman"/>
                <w:b/>
                <w:bCs/>
              </w:rPr>
            </w:pPr>
            <w:r w:rsidRPr="004E1B6F">
              <w:rPr>
                <w:rFonts w:ascii="Times New Roman" w:eastAsia="Calibri" w:hAnsi="Times New Roman" w:cs="Times New Roman"/>
                <w:b/>
                <w:bCs/>
              </w:rPr>
              <w:t>Name of Related Party</w:t>
            </w:r>
          </w:p>
        </w:tc>
        <w:tc>
          <w:tcPr>
            <w:tcW w:w="2698" w:type="dxa"/>
          </w:tcPr>
          <w:p w14:paraId="53C8398E" w14:textId="77777777" w:rsidR="004E1B6F" w:rsidRPr="004E1B6F" w:rsidRDefault="004E1B6F" w:rsidP="0030630A">
            <w:pPr>
              <w:rPr>
                <w:rFonts w:ascii="Times New Roman" w:eastAsia="Calibri" w:hAnsi="Times New Roman" w:cs="Times New Roman"/>
                <w:b/>
                <w:bCs/>
              </w:rPr>
            </w:pPr>
            <w:r w:rsidRPr="004E1B6F">
              <w:rPr>
                <w:rFonts w:ascii="Times New Roman" w:eastAsia="Calibri" w:hAnsi="Times New Roman" w:cs="Times New Roman"/>
                <w:b/>
                <w:bCs/>
              </w:rPr>
              <w:t>Relationship Code &amp; Country of Operation</w:t>
            </w:r>
          </w:p>
        </w:tc>
        <w:tc>
          <w:tcPr>
            <w:tcW w:w="2698" w:type="dxa"/>
          </w:tcPr>
          <w:p w14:paraId="4354CD82" w14:textId="77777777" w:rsidR="004E1B6F" w:rsidRPr="004E1B6F" w:rsidRDefault="004E1B6F" w:rsidP="0030630A">
            <w:pPr>
              <w:rPr>
                <w:rFonts w:ascii="Times New Roman" w:eastAsia="Calibri" w:hAnsi="Times New Roman" w:cs="Times New Roman"/>
                <w:b/>
                <w:bCs/>
              </w:rPr>
            </w:pPr>
            <w:r w:rsidRPr="004E1B6F">
              <w:rPr>
                <w:rFonts w:ascii="Times New Roman" w:eastAsia="Calibri" w:hAnsi="Times New Roman" w:cs="Times New Roman"/>
                <w:b/>
                <w:bCs/>
              </w:rPr>
              <w:t>Amount (BWP)</w:t>
            </w:r>
          </w:p>
        </w:tc>
      </w:tr>
      <w:tr w:rsidR="004E1B6F" w:rsidRPr="004E1B6F" w14:paraId="39503683" w14:textId="77777777" w:rsidTr="0030630A">
        <w:tc>
          <w:tcPr>
            <w:tcW w:w="817" w:type="dxa"/>
          </w:tcPr>
          <w:p w14:paraId="2F572878"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6a.</w:t>
            </w:r>
          </w:p>
        </w:tc>
        <w:tc>
          <w:tcPr>
            <w:tcW w:w="4577" w:type="dxa"/>
          </w:tcPr>
          <w:p w14:paraId="3DB84B9A" w14:textId="77777777" w:rsidR="004E1B6F" w:rsidRPr="004E1B6F" w:rsidRDefault="004E1B6F" w:rsidP="0030630A">
            <w:pPr>
              <w:rPr>
                <w:rFonts w:ascii="Times New Roman" w:eastAsia="Calibri" w:hAnsi="Times New Roman" w:cs="Times New Roman"/>
              </w:rPr>
            </w:pPr>
          </w:p>
        </w:tc>
        <w:tc>
          <w:tcPr>
            <w:tcW w:w="2698" w:type="dxa"/>
          </w:tcPr>
          <w:p w14:paraId="62391BC6" w14:textId="77777777" w:rsidR="004E1B6F" w:rsidRPr="004E1B6F" w:rsidRDefault="004E1B6F" w:rsidP="0030630A">
            <w:pPr>
              <w:rPr>
                <w:rFonts w:ascii="Times New Roman" w:eastAsia="Calibri" w:hAnsi="Times New Roman" w:cs="Times New Roman"/>
              </w:rPr>
            </w:pPr>
          </w:p>
        </w:tc>
        <w:tc>
          <w:tcPr>
            <w:tcW w:w="2698" w:type="dxa"/>
          </w:tcPr>
          <w:p w14:paraId="43EB6A0C" w14:textId="77777777" w:rsidR="004E1B6F" w:rsidRPr="004E1B6F" w:rsidRDefault="004E1B6F" w:rsidP="0030630A">
            <w:pPr>
              <w:rPr>
                <w:rFonts w:ascii="Times New Roman" w:eastAsia="Calibri" w:hAnsi="Times New Roman" w:cs="Times New Roman"/>
              </w:rPr>
            </w:pPr>
          </w:p>
        </w:tc>
      </w:tr>
      <w:tr w:rsidR="004E1B6F" w:rsidRPr="004E1B6F" w14:paraId="140C8B5A" w14:textId="77777777" w:rsidTr="0030630A">
        <w:tc>
          <w:tcPr>
            <w:tcW w:w="817" w:type="dxa"/>
          </w:tcPr>
          <w:p w14:paraId="5548057F"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6b.</w:t>
            </w:r>
          </w:p>
        </w:tc>
        <w:tc>
          <w:tcPr>
            <w:tcW w:w="4577" w:type="dxa"/>
          </w:tcPr>
          <w:p w14:paraId="4707C509" w14:textId="77777777" w:rsidR="004E1B6F" w:rsidRPr="004E1B6F" w:rsidRDefault="004E1B6F" w:rsidP="0030630A">
            <w:pPr>
              <w:rPr>
                <w:rFonts w:ascii="Times New Roman" w:eastAsia="Calibri" w:hAnsi="Times New Roman" w:cs="Times New Roman"/>
              </w:rPr>
            </w:pPr>
          </w:p>
        </w:tc>
        <w:tc>
          <w:tcPr>
            <w:tcW w:w="2698" w:type="dxa"/>
          </w:tcPr>
          <w:p w14:paraId="101EB354" w14:textId="77777777" w:rsidR="004E1B6F" w:rsidRPr="004E1B6F" w:rsidRDefault="004E1B6F" w:rsidP="0030630A">
            <w:pPr>
              <w:rPr>
                <w:rFonts w:ascii="Times New Roman" w:eastAsia="Calibri" w:hAnsi="Times New Roman" w:cs="Times New Roman"/>
              </w:rPr>
            </w:pPr>
          </w:p>
        </w:tc>
        <w:tc>
          <w:tcPr>
            <w:tcW w:w="2698" w:type="dxa"/>
          </w:tcPr>
          <w:p w14:paraId="04D254D1" w14:textId="77777777" w:rsidR="004E1B6F" w:rsidRPr="004E1B6F" w:rsidRDefault="004E1B6F" w:rsidP="0030630A">
            <w:pPr>
              <w:rPr>
                <w:rFonts w:ascii="Times New Roman" w:eastAsia="Calibri" w:hAnsi="Times New Roman" w:cs="Times New Roman"/>
              </w:rPr>
            </w:pPr>
          </w:p>
        </w:tc>
      </w:tr>
      <w:tr w:rsidR="004E1B6F" w:rsidRPr="004E1B6F" w14:paraId="07439902" w14:textId="77777777" w:rsidTr="0030630A">
        <w:tc>
          <w:tcPr>
            <w:tcW w:w="817" w:type="dxa"/>
          </w:tcPr>
          <w:p w14:paraId="404AC2BA"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6c.</w:t>
            </w:r>
          </w:p>
        </w:tc>
        <w:tc>
          <w:tcPr>
            <w:tcW w:w="4577" w:type="dxa"/>
          </w:tcPr>
          <w:p w14:paraId="0F1D3AE8" w14:textId="77777777" w:rsidR="004E1B6F" w:rsidRPr="004E1B6F" w:rsidRDefault="004E1B6F" w:rsidP="0030630A">
            <w:pPr>
              <w:rPr>
                <w:rFonts w:ascii="Times New Roman" w:eastAsia="Calibri" w:hAnsi="Times New Roman" w:cs="Times New Roman"/>
              </w:rPr>
            </w:pPr>
          </w:p>
        </w:tc>
        <w:tc>
          <w:tcPr>
            <w:tcW w:w="2698" w:type="dxa"/>
          </w:tcPr>
          <w:p w14:paraId="6F6987E2" w14:textId="77777777" w:rsidR="004E1B6F" w:rsidRPr="004E1B6F" w:rsidRDefault="004E1B6F" w:rsidP="0030630A">
            <w:pPr>
              <w:rPr>
                <w:rFonts w:ascii="Times New Roman" w:eastAsia="Calibri" w:hAnsi="Times New Roman" w:cs="Times New Roman"/>
              </w:rPr>
            </w:pPr>
          </w:p>
        </w:tc>
        <w:tc>
          <w:tcPr>
            <w:tcW w:w="2698" w:type="dxa"/>
          </w:tcPr>
          <w:p w14:paraId="3E8ECC62" w14:textId="77777777" w:rsidR="004E1B6F" w:rsidRPr="004E1B6F" w:rsidRDefault="004E1B6F" w:rsidP="0030630A">
            <w:pPr>
              <w:rPr>
                <w:rFonts w:ascii="Times New Roman" w:eastAsia="Calibri" w:hAnsi="Times New Roman" w:cs="Times New Roman"/>
              </w:rPr>
            </w:pPr>
          </w:p>
        </w:tc>
      </w:tr>
      <w:tr w:rsidR="004E1B6F" w:rsidRPr="004E1B6F" w14:paraId="75F9B825" w14:textId="77777777" w:rsidTr="0030630A">
        <w:tc>
          <w:tcPr>
            <w:tcW w:w="817" w:type="dxa"/>
          </w:tcPr>
          <w:p w14:paraId="47518731"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6d.</w:t>
            </w:r>
          </w:p>
        </w:tc>
        <w:tc>
          <w:tcPr>
            <w:tcW w:w="4577" w:type="dxa"/>
          </w:tcPr>
          <w:p w14:paraId="1DBC35C0" w14:textId="77777777" w:rsidR="004E1B6F" w:rsidRPr="004E1B6F" w:rsidRDefault="004E1B6F" w:rsidP="0030630A">
            <w:pPr>
              <w:rPr>
                <w:rFonts w:ascii="Times New Roman" w:eastAsia="Calibri" w:hAnsi="Times New Roman" w:cs="Times New Roman"/>
              </w:rPr>
            </w:pPr>
          </w:p>
        </w:tc>
        <w:tc>
          <w:tcPr>
            <w:tcW w:w="2698" w:type="dxa"/>
          </w:tcPr>
          <w:p w14:paraId="5866BD26" w14:textId="77777777" w:rsidR="004E1B6F" w:rsidRPr="004E1B6F" w:rsidRDefault="004E1B6F" w:rsidP="0030630A">
            <w:pPr>
              <w:rPr>
                <w:rFonts w:ascii="Times New Roman" w:eastAsia="Calibri" w:hAnsi="Times New Roman" w:cs="Times New Roman"/>
              </w:rPr>
            </w:pPr>
          </w:p>
        </w:tc>
        <w:tc>
          <w:tcPr>
            <w:tcW w:w="2698" w:type="dxa"/>
          </w:tcPr>
          <w:p w14:paraId="78732FB2" w14:textId="77777777" w:rsidR="004E1B6F" w:rsidRPr="004E1B6F" w:rsidRDefault="004E1B6F" w:rsidP="0030630A">
            <w:pPr>
              <w:rPr>
                <w:rFonts w:ascii="Times New Roman" w:eastAsia="Calibri" w:hAnsi="Times New Roman" w:cs="Times New Roman"/>
              </w:rPr>
            </w:pPr>
          </w:p>
        </w:tc>
      </w:tr>
      <w:tr w:rsidR="004E1B6F" w:rsidRPr="004E1B6F" w14:paraId="278AC22F" w14:textId="77777777" w:rsidTr="0030630A">
        <w:tc>
          <w:tcPr>
            <w:tcW w:w="817" w:type="dxa"/>
          </w:tcPr>
          <w:p w14:paraId="081A66A5"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6e.</w:t>
            </w:r>
          </w:p>
        </w:tc>
        <w:tc>
          <w:tcPr>
            <w:tcW w:w="4577" w:type="dxa"/>
          </w:tcPr>
          <w:p w14:paraId="77E07D83" w14:textId="77777777" w:rsidR="004E1B6F" w:rsidRPr="004E1B6F" w:rsidRDefault="004E1B6F" w:rsidP="0030630A">
            <w:pPr>
              <w:rPr>
                <w:rFonts w:ascii="Times New Roman" w:eastAsia="Calibri" w:hAnsi="Times New Roman" w:cs="Times New Roman"/>
              </w:rPr>
            </w:pPr>
          </w:p>
        </w:tc>
        <w:tc>
          <w:tcPr>
            <w:tcW w:w="2698" w:type="dxa"/>
          </w:tcPr>
          <w:p w14:paraId="7A3C05EB" w14:textId="77777777" w:rsidR="004E1B6F" w:rsidRPr="004E1B6F" w:rsidRDefault="004E1B6F" w:rsidP="0030630A">
            <w:pPr>
              <w:rPr>
                <w:rFonts w:ascii="Times New Roman" w:eastAsia="Calibri" w:hAnsi="Times New Roman" w:cs="Times New Roman"/>
              </w:rPr>
            </w:pPr>
          </w:p>
        </w:tc>
        <w:tc>
          <w:tcPr>
            <w:tcW w:w="2698" w:type="dxa"/>
          </w:tcPr>
          <w:p w14:paraId="6BBC07F9" w14:textId="77777777" w:rsidR="004E1B6F" w:rsidRPr="004E1B6F" w:rsidRDefault="004E1B6F" w:rsidP="0030630A">
            <w:pPr>
              <w:rPr>
                <w:rFonts w:ascii="Times New Roman" w:eastAsia="Calibri" w:hAnsi="Times New Roman" w:cs="Times New Roman"/>
              </w:rPr>
            </w:pPr>
          </w:p>
        </w:tc>
      </w:tr>
      <w:tr w:rsidR="004E1B6F" w:rsidRPr="004E1B6F" w14:paraId="06E767A5" w14:textId="77777777" w:rsidTr="0030630A">
        <w:tc>
          <w:tcPr>
            <w:tcW w:w="817" w:type="dxa"/>
          </w:tcPr>
          <w:p w14:paraId="1148601E" w14:textId="77777777" w:rsidR="004E1B6F" w:rsidRPr="004E1B6F" w:rsidRDefault="004E1B6F" w:rsidP="0030630A">
            <w:pPr>
              <w:rPr>
                <w:rFonts w:ascii="Times New Roman" w:eastAsia="Calibri" w:hAnsi="Times New Roman" w:cs="Times New Roman"/>
              </w:rPr>
            </w:pPr>
          </w:p>
        </w:tc>
        <w:tc>
          <w:tcPr>
            <w:tcW w:w="4577" w:type="dxa"/>
          </w:tcPr>
          <w:p w14:paraId="209C069D" w14:textId="77777777" w:rsidR="004E1B6F" w:rsidRPr="004E1B6F" w:rsidRDefault="004E1B6F" w:rsidP="0030630A">
            <w:pPr>
              <w:rPr>
                <w:rFonts w:ascii="Times New Roman" w:eastAsia="Calibri" w:hAnsi="Times New Roman" w:cs="Times New Roman"/>
              </w:rPr>
            </w:pPr>
          </w:p>
        </w:tc>
        <w:tc>
          <w:tcPr>
            <w:tcW w:w="2698" w:type="dxa"/>
          </w:tcPr>
          <w:p w14:paraId="1CB672DA" w14:textId="77777777" w:rsidR="004E1B6F" w:rsidRPr="004E1B6F" w:rsidRDefault="004E1B6F" w:rsidP="0030630A">
            <w:pPr>
              <w:rPr>
                <w:rFonts w:ascii="Times New Roman" w:eastAsia="Calibri" w:hAnsi="Times New Roman" w:cs="Times New Roman"/>
              </w:rPr>
            </w:pPr>
          </w:p>
        </w:tc>
        <w:tc>
          <w:tcPr>
            <w:tcW w:w="2698" w:type="dxa"/>
          </w:tcPr>
          <w:p w14:paraId="1E60E96B" w14:textId="77777777" w:rsidR="004E1B6F" w:rsidRPr="004E1B6F" w:rsidRDefault="004E1B6F" w:rsidP="0030630A">
            <w:pPr>
              <w:rPr>
                <w:rFonts w:ascii="Times New Roman" w:eastAsia="Calibri" w:hAnsi="Times New Roman" w:cs="Times New Roman"/>
              </w:rPr>
            </w:pPr>
          </w:p>
        </w:tc>
      </w:tr>
      <w:tr w:rsidR="004E1B6F" w:rsidRPr="004E1B6F" w14:paraId="2060CE6F" w14:textId="77777777" w:rsidTr="0030630A">
        <w:tc>
          <w:tcPr>
            <w:tcW w:w="817" w:type="dxa"/>
          </w:tcPr>
          <w:p w14:paraId="767FDA23" w14:textId="77777777" w:rsidR="004E1B6F" w:rsidRPr="004E1B6F" w:rsidRDefault="004E1B6F" w:rsidP="0030630A">
            <w:pPr>
              <w:rPr>
                <w:rFonts w:ascii="Times New Roman" w:eastAsia="Calibri" w:hAnsi="Times New Roman" w:cs="Times New Roman"/>
              </w:rPr>
            </w:pPr>
          </w:p>
        </w:tc>
        <w:tc>
          <w:tcPr>
            <w:tcW w:w="4577" w:type="dxa"/>
          </w:tcPr>
          <w:p w14:paraId="21E06F92" w14:textId="77777777" w:rsidR="004E1B6F" w:rsidRPr="004E1B6F" w:rsidRDefault="004E1B6F" w:rsidP="0030630A">
            <w:pPr>
              <w:rPr>
                <w:rFonts w:ascii="Times New Roman" w:eastAsia="Calibri" w:hAnsi="Times New Roman" w:cs="Times New Roman"/>
              </w:rPr>
            </w:pPr>
          </w:p>
        </w:tc>
        <w:tc>
          <w:tcPr>
            <w:tcW w:w="2698" w:type="dxa"/>
          </w:tcPr>
          <w:p w14:paraId="3A24FB72" w14:textId="77777777" w:rsidR="004E1B6F" w:rsidRPr="004E1B6F" w:rsidRDefault="004E1B6F" w:rsidP="0030630A">
            <w:pPr>
              <w:rPr>
                <w:rFonts w:ascii="Times New Roman" w:eastAsia="Calibri" w:hAnsi="Times New Roman" w:cs="Times New Roman"/>
              </w:rPr>
            </w:pPr>
          </w:p>
        </w:tc>
        <w:tc>
          <w:tcPr>
            <w:tcW w:w="2698" w:type="dxa"/>
          </w:tcPr>
          <w:p w14:paraId="37CF223A" w14:textId="77777777" w:rsidR="004E1B6F" w:rsidRPr="004E1B6F" w:rsidRDefault="004E1B6F" w:rsidP="0030630A">
            <w:pPr>
              <w:rPr>
                <w:rFonts w:ascii="Times New Roman" w:eastAsia="Calibri" w:hAnsi="Times New Roman" w:cs="Times New Roman"/>
              </w:rPr>
            </w:pPr>
          </w:p>
        </w:tc>
      </w:tr>
      <w:tr w:rsidR="004E1B6F" w:rsidRPr="004E1B6F" w14:paraId="673B359D" w14:textId="77777777" w:rsidTr="0030630A">
        <w:tc>
          <w:tcPr>
            <w:tcW w:w="10790" w:type="dxa"/>
            <w:gridSpan w:val="4"/>
            <w:shd w:val="clear" w:color="auto" w:fill="E7E6E6"/>
          </w:tcPr>
          <w:p w14:paraId="3CDC371D"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sz w:val="24"/>
                <w:szCs w:val="24"/>
              </w:rPr>
              <w:t xml:space="preserve">Part 7- Other related party transactions </w:t>
            </w:r>
          </w:p>
        </w:tc>
      </w:tr>
      <w:tr w:rsidR="004E1B6F" w:rsidRPr="004E1B6F" w14:paraId="37A83697" w14:textId="77777777" w:rsidTr="0030630A">
        <w:tc>
          <w:tcPr>
            <w:tcW w:w="817" w:type="dxa"/>
          </w:tcPr>
          <w:p w14:paraId="6584BF52"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rPr>
              <w:t>No.</w:t>
            </w:r>
          </w:p>
        </w:tc>
        <w:tc>
          <w:tcPr>
            <w:tcW w:w="4577" w:type="dxa"/>
          </w:tcPr>
          <w:p w14:paraId="30AC8D39"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rPr>
              <w:t>Name of Related Party</w:t>
            </w:r>
          </w:p>
        </w:tc>
        <w:tc>
          <w:tcPr>
            <w:tcW w:w="2698" w:type="dxa"/>
          </w:tcPr>
          <w:p w14:paraId="66B294C7"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rPr>
              <w:t>Relationship Code &amp; Country of Operation</w:t>
            </w:r>
          </w:p>
        </w:tc>
        <w:tc>
          <w:tcPr>
            <w:tcW w:w="2698" w:type="dxa"/>
          </w:tcPr>
          <w:p w14:paraId="6C0284A9"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b/>
                <w:bCs/>
              </w:rPr>
              <w:t>Amount (BWP)</w:t>
            </w:r>
          </w:p>
        </w:tc>
      </w:tr>
      <w:tr w:rsidR="004E1B6F" w:rsidRPr="004E1B6F" w14:paraId="490B45E3" w14:textId="77777777" w:rsidTr="0030630A">
        <w:tc>
          <w:tcPr>
            <w:tcW w:w="817" w:type="dxa"/>
          </w:tcPr>
          <w:p w14:paraId="4B43079C"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7a.</w:t>
            </w:r>
          </w:p>
        </w:tc>
        <w:tc>
          <w:tcPr>
            <w:tcW w:w="4577" w:type="dxa"/>
          </w:tcPr>
          <w:p w14:paraId="6587D3D2" w14:textId="77777777" w:rsidR="004E1B6F" w:rsidRPr="004E1B6F" w:rsidRDefault="004E1B6F" w:rsidP="0030630A">
            <w:pPr>
              <w:rPr>
                <w:rFonts w:ascii="Times New Roman" w:eastAsia="Calibri" w:hAnsi="Times New Roman" w:cs="Times New Roman"/>
              </w:rPr>
            </w:pPr>
          </w:p>
        </w:tc>
        <w:tc>
          <w:tcPr>
            <w:tcW w:w="2698" w:type="dxa"/>
          </w:tcPr>
          <w:p w14:paraId="26D60B90" w14:textId="77777777" w:rsidR="004E1B6F" w:rsidRPr="004E1B6F" w:rsidRDefault="004E1B6F" w:rsidP="0030630A">
            <w:pPr>
              <w:rPr>
                <w:rFonts w:ascii="Times New Roman" w:eastAsia="Calibri" w:hAnsi="Times New Roman" w:cs="Times New Roman"/>
              </w:rPr>
            </w:pPr>
          </w:p>
        </w:tc>
        <w:tc>
          <w:tcPr>
            <w:tcW w:w="2698" w:type="dxa"/>
          </w:tcPr>
          <w:p w14:paraId="7C8658D8" w14:textId="77777777" w:rsidR="004E1B6F" w:rsidRPr="004E1B6F" w:rsidRDefault="004E1B6F" w:rsidP="0030630A">
            <w:pPr>
              <w:rPr>
                <w:rFonts w:ascii="Times New Roman" w:eastAsia="Calibri" w:hAnsi="Times New Roman" w:cs="Times New Roman"/>
              </w:rPr>
            </w:pPr>
          </w:p>
        </w:tc>
      </w:tr>
      <w:tr w:rsidR="004E1B6F" w:rsidRPr="004E1B6F" w14:paraId="128FCE92" w14:textId="77777777" w:rsidTr="0030630A">
        <w:tc>
          <w:tcPr>
            <w:tcW w:w="817" w:type="dxa"/>
          </w:tcPr>
          <w:p w14:paraId="5084F333"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7b.</w:t>
            </w:r>
          </w:p>
        </w:tc>
        <w:tc>
          <w:tcPr>
            <w:tcW w:w="4577" w:type="dxa"/>
          </w:tcPr>
          <w:p w14:paraId="1772CE49" w14:textId="77777777" w:rsidR="004E1B6F" w:rsidRPr="004E1B6F" w:rsidRDefault="004E1B6F" w:rsidP="0030630A">
            <w:pPr>
              <w:rPr>
                <w:rFonts w:ascii="Times New Roman" w:eastAsia="Calibri" w:hAnsi="Times New Roman" w:cs="Times New Roman"/>
              </w:rPr>
            </w:pPr>
          </w:p>
        </w:tc>
        <w:tc>
          <w:tcPr>
            <w:tcW w:w="2698" w:type="dxa"/>
          </w:tcPr>
          <w:p w14:paraId="2A60896F" w14:textId="77777777" w:rsidR="004E1B6F" w:rsidRPr="004E1B6F" w:rsidRDefault="004E1B6F" w:rsidP="0030630A">
            <w:pPr>
              <w:rPr>
                <w:rFonts w:ascii="Times New Roman" w:eastAsia="Calibri" w:hAnsi="Times New Roman" w:cs="Times New Roman"/>
              </w:rPr>
            </w:pPr>
          </w:p>
        </w:tc>
        <w:tc>
          <w:tcPr>
            <w:tcW w:w="2698" w:type="dxa"/>
          </w:tcPr>
          <w:p w14:paraId="548522AB" w14:textId="77777777" w:rsidR="004E1B6F" w:rsidRPr="004E1B6F" w:rsidRDefault="004E1B6F" w:rsidP="0030630A">
            <w:pPr>
              <w:rPr>
                <w:rFonts w:ascii="Times New Roman" w:eastAsia="Calibri" w:hAnsi="Times New Roman" w:cs="Times New Roman"/>
              </w:rPr>
            </w:pPr>
          </w:p>
        </w:tc>
      </w:tr>
      <w:tr w:rsidR="004E1B6F" w:rsidRPr="004E1B6F" w14:paraId="569D067B" w14:textId="77777777" w:rsidTr="0030630A">
        <w:tc>
          <w:tcPr>
            <w:tcW w:w="817" w:type="dxa"/>
          </w:tcPr>
          <w:p w14:paraId="31F45F5A"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7c.</w:t>
            </w:r>
          </w:p>
        </w:tc>
        <w:tc>
          <w:tcPr>
            <w:tcW w:w="4577" w:type="dxa"/>
          </w:tcPr>
          <w:p w14:paraId="06FACEE6" w14:textId="77777777" w:rsidR="004E1B6F" w:rsidRPr="004E1B6F" w:rsidRDefault="004E1B6F" w:rsidP="0030630A">
            <w:pPr>
              <w:rPr>
                <w:rFonts w:ascii="Times New Roman" w:eastAsia="Calibri" w:hAnsi="Times New Roman" w:cs="Times New Roman"/>
              </w:rPr>
            </w:pPr>
          </w:p>
        </w:tc>
        <w:tc>
          <w:tcPr>
            <w:tcW w:w="2698" w:type="dxa"/>
          </w:tcPr>
          <w:p w14:paraId="5EE000CE" w14:textId="77777777" w:rsidR="004E1B6F" w:rsidRPr="004E1B6F" w:rsidRDefault="004E1B6F" w:rsidP="0030630A">
            <w:pPr>
              <w:rPr>
                <w:rFonts w:ascii="Times New Roman" w:eastAsia="Calibri" w:hAnsi="Times New Roman" w:cs="Times New Roman"/>
              </w:rPr>
            </w:pPr>
          </w:p>
        </w:tc>
        <w:tc>
          <w:tcPr>
            <w:tcW w:w="2698" w:type="dxa"/>
          </w:tcPr>
          <w:p w14:paraId="528BC1F7" w14:textId="77777777" w:rsidR="004E1B6F" w:rsidRPr="004E1B6F" w:rsidRDefault="004E1B6F" w:rsidP="0030630A">
            <w:pPr>
              <w:rPr>
                <w:rFonts w:ascii="Times New Roman" w:eastAsia="Calibri" w:hAnsi="Times New Roman" w:cs="Times New Roman"/>
              </w:rPr>
            </w:pPr>
          </w:p>
        </w:tc>
      </w:tr>
      <w:tr w:rsidR="004E1B6F" w:rsidRPr="004E1B6F" w14:paraId="2D72B44B" w14:textId="77777777" w:rsidTr="0030630A">
        <w:tc>
          <w:tcPr>
            <w:tcW w:w="817" w:type="dxa"/>
          </w:tcPr>
          <w:p w14:paraId="610E9025"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7d.</w:t>
            </w:r>
          </w:p>
        </w:tc>
        <w:tc>
          <w:tcPr>
            <w:tcW w:w="4577" w:type="dxa"/>
          </w:tcPr>
          <w:p w14:paraId="06BCD820" w14:textId="77777777" w:rsidR="004E1B6F" w:rsidRPr="004E1B6F" w:rsidRDefault="004E1B6F" w:rsidP="0030630A">
            <w:pPr>
              <w:rPr>
                <w:rFonts w:ascii="Times New Roman" w:eastAsia="Calibri" w:hAnsi="Times New Roman" w:cs="Times New Roman"/>
              </w:rPr>
            </w:pPr>
          </w:p>
        </w:tc>
        <w:tc>
          <w:tcPr>
            <w:tcW w:w="2698" w:type="dxa"/>
          </w:tcPr>
          <w:p w14:paraId="15BC00B2" w14:textId="77777777" w:rsidR="004E1B6F" w:rsidRPr="004E1B6F" w:rsidRDefault="004E1B6F" w:rsidP="0030630A">
            <w:pPr>
              <w:rPr>
                <w:rFonts w:ascii="Times New Roman" w:eastAsia="Calibri" w:hAnsi="Times New Roman" w:cs="Times New Roman"/>
              </w:rPr>
            </w:pPr>
          </w:p>
        </w:tc>
        <w:tc>
          <w:tcPr>
            <w:tcW w:w="2698" w:type="dxa"/>
          </w:tcPr>
          <w:p w14:paraId="68736190" w14:textId="77777777" w:rsidR="004E1B6F" w:rsidRPr="004E1B6F" w:rsidRDefault="004E1B6F" w:rsidP="0030630A">
            <w:pPr>
              <w:rPr>
                <w:rFonts w:ascii="Times New Roman" w:eastAsia="Calibri" w:hAnsi="Times New Roman" w:cs="Times New Roman"/>
              </w:rPr>
            </w:pPr>
          </w:p>
        </w:tc>
      </w:tr>
      <w:tr w:rsidR="004E1B6F" w:rsidRPr="004E1B6F" w14:paraId="6272EEB2" w14:textId="77777777" w:rsidTr="0030630A">
        <w:tc>
          <w:tcPr>
            <w:tcW w:w="817" w:type="dxa"/>
          </w:tcPr>
          <w:p w14:paraId="247B7910"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7e.</w:t>
            </w:r>
          </w:p>
        </w:tc>
        <w:tc>
          <w:tcPr>
            <w:tcW w:w="4577" w:type="dxa"/>
          </w:tcPr>
          <w:p w14:paraId="2FE03028" w14:textId="77777777" w:rsidR="004E1B6F" w:rsidRPr="004E1B6F" w:rsidRDefault="004E1B6F" w:rsidP="0030630A">
            <w:pPr>
              <w:rPr>
                <w:rFonts w:ascii="Times New Roman" w:eastAsia="Calibri" w:hAnsi="Times New Roman" w:cs="Times New Roman"/>
              </w:rPr>
            </w:pPr>
          </w:p>
        </w:tc>
        <w:tc>
          <w:tcPr>
            <w:tcW w:w="2698" w:type="dxa"/>
          </w:tcPr>
          <w:p w14:paraId="46A44419" w14:textId="77777777" w:rsidR="004E1B6F" w:rsidRPr="004E1B6F" w:rsidRDefault="004E1B6F" w:rsidP="0030630A">
            <w:pPr>
              <w:rPr>
                <w:rFonts w:ascii="Times New Roman" w:eastAsia="Calibri" w:hAnsi="Times New Roman" w:cs="Times New Roman"/>
              </w:rPr>
            </w:pPr>
          </w:p>
        </w:tc>
        <w:tc>
          <w:tcPr>
            <w:tcW w:w="2698" w:type="dxa"/>
          </w:tcPr>
          <w:p w14:paraId="26D55D8F" w14:textId="77777777" w:rsidR="004E1B6F" w:rsidRPr="004E1B6F" w:rsidRDefault="004E1B6F" w:rsidP="0030630A">
            <w:pPr>
              <w:rPr>
                <w:rFonts w:ascii="Times New Roman" w:eastAsia="Calibri" w:hAnsi="Times New Roman" w:cs="Times New Roman"/>
              </w:rPr>
            </w:pPr>
          </w:p>
        </w:tc>
      </w:tr>
      <w:tr w:rsidR="004E1B6F" w:rsidRPr="004E1B6F" w14:paraId="644EC15D" w14:textId="77777777" w:rsidTr="0030630A">
        <w:tc>
          <w:tcPr>
            <w:tcW w:w="817" w:type="dxa"/>
          </w:tcPr>
          <w:p w14:paraId="6E3C01E5" w14:textId="77777777" w:rsidR="004E1B6F" w:rsidRPr="004E1B6F" w:rsidRDefault="004E1B6F" w:rsidP="0030630A">
            <w:pPr>
              <w:rPr>
                <w:rFonts w:ascii="Times New Roman" w:eastAsia="Calibri" w:hAnsi="Times New Roman" w:cs="Times New Roman"/>
              </w:rPr>
            </w:pPr>
          </w:p>
        </w:tc>
        <w:tc>
          <w:tcPr>
            <w:tcW w:w="4577" w:type="dxa"/>
          </w:tcPr>
          <w:p w14:paraId="0F21A93A" w14:textId="77777777" w:rsidR="004E1B6F" w:rsidRPr="004E1B6F" w:rsidRDefault="004E1B6F" w:rsidP="0030630A">
            <w:pPr>
              <w:rPr>
                <w:rFonts w:ascii="Times New Roman" w:eastAsia="Calibri" w:hAnsi="Times New Roman" w:cs="Times New Roman"/>
              </w:rPr>
            </w:pPr>
          </w:p>
        </w:tc>
        <w:tc>
          <w:tcPr>
            <w:tcW w:w="2698" w:type="dxa"/>
          </w:tcPr>
          <w:p w14:paraId="1965D370" w14:textId="77777777" w:rsidR="004E1B6F" w:rsidRPr="004E1B6F" w:rsidRDefault="004E1B6F" w:rsidP="0030630A">
            <w:pPr>
              <w:rPr>
                <w:rFonts w:ascii="Times New Roman" w:eastAsia="Calibri" w:hAnsi="Times New Roman" w:cs="Times New Roman"/>
              </w:rPr>
            </w:pPr>
          </w:p>
        </w:tc>
        <w:tc>
          <w:tcPr>
            <w:tcW w:w="2698" w:type="dxa"/>
          </w:tcPr>
          <w:p w14:paraId="726D4075" w14:textId="77777777" w:rsidR="004E1B6F" w:rsidRPr="004E1B6F" w:rsidRDefault="004E1B6F" w:rsidP="0030630A">
            <w:pPr>
              <w:rPr>
                <w:rFonts w:ascii="Times New Roman" w:eastAsia="Calibri" w:hAnsi="Times New Roman" w:cs="Times New Roman"/>
              </w:rPr>
            </w:pPr>
          </w:p>
        </w:tc>
      </w:tr>
      <w:tr w:rsidR="004E1B6F" w:rsidRPr="004E1B6F" w14:paraId="52F71A92" w14:textId="77777777" w:rsidTr="0030630A">
        <w:tc>
          <w:tcPr>
            <w:tcW w:w="10790" w:type="dxa"/>
            <w:gridSpan w:val="4"/>
            <w:shd w:val="clear" w:color="auto" w:fill="E7E6E6"/>
          </w:tcPr>
          <w:p w14:paraId="3C5CE62D" w14:textId="77777777" w:rsidR="004E1B6F" w:rsidRPr="004E1B6F" w:rsidRDefault="004E1B6F" w:rsidP="0030630A">
            <w:pPr>
              <w:rPr>
                <w:rFonts w:ascii="Times New Roman" w:eastAsia="Calibri" w:hAnsi="Times New Roman" w:cs="Times New Roman"/>
                <w:b/>
                <w:bCs/>
                <w:sz w:val="24"/>
                <w:szCs w:val="24"/>
              </w:rPr>
            </w:pPr>
            <w:r w:rsidRPr="004E1B6F">
              <w:rPr>
                <w:rFonts w:ascii="Times New Roman" w:eastAsia="Calibri" w:hAnsi="Times New Roman" w:cs="Times New Roman"/>
                <w:b/>
                <w:bCs/>
                <w:sz w:val="24"/>
                <w:szCs w:val="24"/>
              </w:rPr>
              <w:t xml:space="preserve">Part 8- Declaration </w:t>
            </w:r>
          </w:p>
        </w:tc>
      </w:tr>
      <w:tr w:rsidR="004E1B6F" w:rsidRPr="004E1B6F" w14:paraId="0698B7B6" w14:textId="77777777" w:rsidTr="0030630A">
        <w:tc>
          <w:tcPr>
            <w:tcW w:w="10790" w:type="dxa"/>
            <w:gridSpan w:val="4"/>
            <w:shd w:val="clear" w:color="auto" w:fill="auto"/>
          </w:tcPr>
          <w:p w14:paraId="6CC34527"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 xml:space="preserve">I declare that the information given is true and </w:t>
            </w:r>
            <w:proofErr w:type="gramStart"/>
            <w:r w:rsidRPr="004E1B6F">
              <w:rPr>
                <w:rFonts w:ascii="Times New Roman" w:eastAsia="Calibri" w:hAnsi="Times New Roman" w:cs="Times New Roman"/>
              </w:rPr>
              <w:t>complete</w:t>
            </w:r>
            <w:proofErr w:type="gramEnd"/>
          </w:p>
          <w:p w14:paraId="1A40DB83" w14:textId="77777777" w:rsidR="004E1B6F" w:rsidRPr="004E1B6F" w:rsidRDefault="004E1B6F" w:rsidP="0030630A">
            <w:pPr>
              <w:rPr>
                <w:rFonts w:ascii="Times New Roman" w:eastAsia="Calibri" w:hAnsi="Times New Roman" w:cs="Times New Roman"/>
              </w:rPr>
            </w:pPr>
          </w:p>
          <w:p w14:paraId="4531EB42" w14:textId="77777777" w:rsidR="004E1B6F" w:rsidRPr="004E1B6F" w:rsidRDefault="004E1B6F" w:rsidP="0030630A">
            <w:pPr>
              <w:rPr>
                <w:rFonts w:ascii="Times New Roman" w:eastAsia="Calibri" w:hAnsi="Times New Roman" w:cs="Times New Roman"/>
              </w:rPr>
            </w:pPr>
            <w:r w:rsidRPr="004E1B6F">
              <w:rPr>
                <w:rFonts w:ascii="Times New Roman" w:eastAsia="Calibri" w:hAnsi="Times New Roman" w:cs="Times New Roman"/>
              </w:rPr>
              <w:t xml:space="preserve">Full </w:t>
            </w:r>
            <w:proofErr w:type="gramStart"/>
            <w:r w:rsidRPr="004E1B6F">
              <w:rPr>
                <w:rFonts w:ascii="Times New Roman" w:eastAsia="Calibri" w:hAnsi="Times New Roman" w:cs="Times New Roman"/>
              </w:rPr>
              <w:t>name:_</w:t>
            </w:r>
            <w:proofErr w:type="gramEnd"/>
            <w:r w:rsidRPr="004E1B6F">
              <w:rPr>
                <w:rFonts w:ascii="Times New Roman" w:eastAsia="Calibri" w:hAnsi="Times New Roman" w:cs="Times New Roman"/>
              </w:rPr>
              <w:t>____________________________</w:t>
            </w:r>
          </w:p>
          <w:p w14:paraId="271B256F" w14:textId="77777777" w:rsidR="004E1B6F" w:rsidRPr="004E1B6F" w:rsidRDefault="004E1B6F" w:rsidP="0030630A">
            <w:pPr>
              <w:rPr>
                <w:rFonts w:ascii="Times New Roman" w:eastAsia="Calibri" w:hAnsi="Times New Roman" w:cs="Times New Roman"/>
              </w:rPr>
            </w:pPr>
          </w:p>
          <w:p w14:paraId="5777E0B9" w14:textId="77777777" w:rsidR="004E1B6F" w:rsidRPr="004E1B6F" w:rsidRDefault="004E1B6F" w:rsidP="0030630A">
            <w:pPr>
              <w:rPr>
                <w:rFonts w:ascii="Times New Roman" w:eastAsia="Calibri" w:hAnsi="Times New Roman" w:cs="Times New Roman"/>
              </w:rPr>
            </w:pPr>
            <w:proofErr w:type="gramStart"/>
            <w:r w:rsidRPr="004E1B6F">
              <w:rPr>
                <w:rFonts w:ascii="Times New Roman" w:eastAsia="Calibri" w:hAnsi="Times New Roman" w:cs="Times New Roman"/>
              </w:rPr>
              <w:t>Signature:_</w:t>
            </w:r>
            <w:proofErr w:type="gramEnd"/>
            <w:r w:rsidRPr="004E1B6F">
              <w:rPr>
                <w:rFonts w:ascii="Times New Roman" w:eastAsia="Calibri" w:hAnsi="Times New Roman" w:cs="Times New Roman"/>
              </w:rPr>
              <w:t>____________________________</w:t>
            </w:r>
          </w:p>
          <w:p w14:paraId="2CF50B66" w14:textId="77777777" w:rsidR="004E1B6F" w:rsidRPr="004E1B6F" w:rsidRDefault="004E1B6F" w:rsidP="0030630A">
            <w:pPr>
              <w:rPr>
                <w:rFonts w:ascii="Times New Roman" w:eastAsia="Calibri" w:hAnsi="Times New Roman" w:cs="Times New Roman"/>
              </w:rPr>
            </w:pPr>
          </w:p>
          <w:p w14:paraId="4FC31B00" w14:textId="77777777" w:rsidR="004E1B6F" w:rsidRPr="004E1B6F" w:rsidRDefault="004E1B6F" w:rsidP="0030630A">
            <w:pPr>
              <w:rPr>
                <w:rFonts w:ascii="Times New Roman" w:eastAsia="Calibri" w:hAnsi="Times New Roman" w:cs="Times New Roman"/>
              </w:rPr>
            </w:pPr>
            <w:proofErr w:type="gramStart"/>
            <w:r w:rsidRPr="004E1B6F">
              <w:rPr>
                <w:rFonts w:ascii="Times New Roman" w:eastAsia="Calibri" w:hAnsi="Times New Roman" w:cs="Times New Roman"/>
              </w:rPr>
              <w:lastRenderedPageBreak/>
              <w:t>Designation:_</w:t>
            </w:r>
            <w:proofErr w:type="gramEnd"/>
            <w:r w:rsidRPr="004E1B6F">
              <w:rPr>
                <w:rFonts w:ascii="Times New Roman" w:eastAsia="Calibri" w:hAnsi="Times New Roman" w:cs="Times New Roman"/>
              </w:rPr>
              <w:t>___________________________</w:t>
            </w:r>
          </w:p>
          <w:p w14:paraId="0AEFABC4" w14:textId="77777777" w:rsidR="004E1B6F" w:rsidRPr="004E1B6F" w:rsidRDefault="004E1B6F" w:rsidP="0030630A">
            <w:pPr>
              <w:rPr>
                <w:rFonts w:ascii="Times New Roman" w:eastAsia="Calibri" w:hAnsi="Times New Roman" w:cs="Times New Roman"/>
              </w:rPr>
            </w:pPr>
          </w:p>
          <w:p w14:paraId="279D2CBC" w14:textId="77777777" w:rsidR="004E1B6F" w:rsidRPr="004E1B6F" w:rsidRDefault="004E1B6F" w:rsidP="0030630A">
            <w:pPr>
              <w:rPr>
                <w:rFonts w:ascii="Times New Roman" w:eastAsia="Calibri" w:hAnsi="Times New Roman" w:cs="Times New Roman"/>
              </w:rPr>
            </w:pPr>
            <w:proofErr w:type="gramStart"/>
            <w:r w:rsidRPr="004E1B6F">
              <w:rPr>
                <w:rFonts w:ascii="Times New Roman" w:eastAsia="Calibri" w:hAnsi="Times New Roman" w:cs="Times New Roman"/>
              </w:rPr>
              <w:t>Date:_</w:t>
            </w:r>
            <w:proofErr w:type="gramEnd"/>
            <w:r w:rsidRPr="004E1B6F">
              <w:rPr>
                <w:rFonts w:ascii="Times New Roman" w:eastAsia="Calibri" w:hAnsi="Times New Roman" w:cs="Times New Roman"/>
              </w:rPr>
              <w:t>_________________________________</w:t>
            </w:r>
          </w:p>
          <w:p w14:paraId="53C9FA6B" w14:textId="77777777" w:rsidR="004E1B6F" w:rsidRPr="004E1B6F" w:rsidRDefault="004E1B6F" w:rsidP="0030630A">
            <w:pPr>
              <w:rPr>
                <w:rFonts w:ascii="Times New Roman" w:eastAsia="Calibri" w:hAnsi="Times New Roman" w:cs="Times New Roman"/>
              </w:rPr>
            </w:pPr>
          </w:p>
        </w:tc>
      </w:tr>
    </w:tbl>
    <w:p w14:paraId="76301D2B" w14:textId="77777777" w:rsidR="004E1B6F" w:rsidRPr="00153A97" w:rsidRDefault="004E1B6F" w:rsidP="00136FD4">
      <w:pPr>
        <w:spacing w:line="360" w:lineRule="auto"/>
        <w:jc w:val="both"/>
        <w:rPr>
          <w:rFonts w:ascii="Times New Roman" w:hAnsi="Times New Roman" w:cs="Times New Roman"/>
          <w:sz w:val="24"/>
          <w:szCs w:val="24"/>
        </w:rPr>
      </w:pPr>
    </w:p>
    <w:p w14:paraId="1E31A800" w14:textId="0E2FFD24" w:rsidR="007E560F" w:rsidRPr="008B77CD" w:rsidRDefault="00D33923" w:rsidP="00136FD4">
      <w:pPr>
        <w:spacing w:line="360" w:lineRule="auto"/>
        <w:jc w:val="both"/>
        <w:rPr>
          <w:rFonts w:ascii="Times New Roman" w:hAnsi="Times New Roman" w:cs="Times New Roman"/>
          <w:b/>
          <w:bCs/>
          <w:sz w:val="24"/>
          <w:szCs w:val="24"/>
        </w:rPr>
      </w:pPr>
      <w:r w:rsidRPr="008B77CD">
        <w:rPr>
          <w:rFonts w:ascii="Times New Roman" w:hAnsi="Times New Roman" w:cs="Times New Roman"/>
          <w:b/>
          <w:bCs/>
          <w:sz w:val="24"/>
          <w:szCs w:val="24"/>
        </w:rPr>
        <w:t xml:space="preserve">SCHEDULE </w:t>
      </w:r>
      <w:r w:rsidR="008B77CD">
        <w:rPr>
          <w:rFonts w:ascii="Times New Roman" w:hAnsi="Times New Roman" w:cs="Times New Roman"/>
          <w:b/>
          <w:bCs/>
          <w:sz w:val="24"/>
          <w:szCs w:val="24"/>
        </w:rPr>
        <w:t>II</w:t>
      </w:r>
      <w:r w:rsidR="00C2277B" w:rsidRPr="008B77CD">
        <w:rPr>
          <w:rFonts w:ascii="Times New Roman" w:hAnsi="Times New Roman" w:cs="Times New Roman"/>
          <w:b/>
          <w:bCs/>
          <w:sz w:val="24"/>
          <w:szCs w:val="24"/>
        </w:rPr>
        <w:t>- For Capital Markets NBFI</w:t>
      </w:r>
      <w:r w:rsidR="00544FBA">
        <w:rPr>
          <w:rFonts w:ascii="Times New Roman" w:hAnsi="Times New Roman" w:cs="Times New Roman"/>
          <w:b/>
          <w:bCs/>
          <w:sz w:val="24"/>
          <w:szCs w:val="24"/>
        </w:rPr>
        <w:t>s</w:t>
      </w:r>
      <w:r w:rsidR="00C2277B" w:rsidRPr="008B77CD">
        <w:rPr>
          <w:rFonts w:ascii="Times New Roman" w:hAnsi="Times New Roman" w:cs="Times New Roman"/>
          <w:b/>
          <w:bCs/>
          <w:sz w:val="24"/>
          <w:szCs w:val="24"/>
        </w:rPr>
        <w:t xml:space="preserve"> ONLY</w:t>
      </w:r>
    </w:p>
    <w:p w14:paraId="0465A8A4" w14:textId="2DF32A15" w:rsidR="007E560F" w:rsidRPr="00153A97" w:rsidRDefault="008B77CD" w:rsidP="00136FD4">
      <w:pPr>
        <w:spacing w:line="360" w:lineRule="auto"/>
        <w:jc w:val="both"/>
        <w:rPr>
          <w:rFonts w:ascii="Times New Roman" w:hAnsi="Times New Roman" w:cs="Times New Roman"/>
          <w:sz w:val="24"/>
          <w:szCs w:val="24"/>
        </w:rPr>
      </w:pPr>
      <w:r w:rsidRPr="00153A97">
        <w:rPr>
          <w:rFonts w:ascii="Times New Roman" w:hAnsi="Times New Roman" w:cs="Times New Roman"/>
          <w:sz w:val="24"/>
          <w:szCs w:val="24"/>
        </w:rPr>
        <w:t>Policy On Related Party Transactions</w:t>
      </w:r>
      <w:r w:rsidR="006240DD">
        <w:rPr>
          <w:rFonts w:ascii="Times New Roman" w:hAnsi="Times New Roman" w:cs="Times New Roman"/>
          <w:sz w:val="24"/>
          <w:szCs w:val="24"/>
        </w:rPr>
        <w:t>:</w:t>
      </w:r>
    </w:p>
    <w:p w14:paraId="4B035426" w14:textId="0F7B009E" w:rsidR="007E560F" w:rsidRPr="00153A97" w:rsidRDefault="007E560F" w:rsidP="00FC7F1C">
      <w:pPr>
        <w:pStyle w:val="ListParagraph"/>
        <w:numPr>
          <w:ilvl w:val="0"/>
          <w:numId w:val="16"/>
        </w:numPr>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 xml:space="preserve">The Chief Financial Officer (CFO) / DIRECTOR / Compliance Officer (CO) shall be responsible for </w:t>
      </w:r>
      <w:proofErr w:type="gramStart"/>
      <w:r w:rsidRPr="00153A97">
        <w:rPr>
          <w:rFonts w:ascii="Times New Roman" w:hAnsi="Times New Roman" w:cs="Times New Roman"/>
          <w:sz w:val="24"/>
          <w:szCs w:val="24"/>
        </w:rPr>
        <w:t>keeping record of all Related Parties of the Company and the transactions with all Related Parties at all times</w:t>
      </w:r>
      <w:proofErr w:type="gramEnd"/>
      <w:r w:rsidRPr="00153A97">
        <w:rPr>
          <w:rFonts w:ascii="Times New Roman" w:hAnsi="Times New Roman" w:cs="Times New Roman"/>
          <w:sz w:val="24"/>
          <w:szCs w:val="24"/>
        </w:rPr>
        <w:t>.</w:t>
      </w:r>
    </w:p>
    <w:p w14:paraId="7CD36DC2" w14:textId="77777777" w:rsidR="006D7805" w:rsidRPr="00153A97" w:rsidRDefault="006D7805" w:rsidP="006D7805">
      <w:pPr>
        <w:pStyle w:val="ListParagraph"/>
        <w:spacing w:line="360" w:lineRule="auto"/>
        <w:ind w:left="1080"/>
        <w:jc w:val="both"/>
        <w:rPr>
          <w:rFonts w:ascii="Times New Roman" w:hAnsi="Times New Roman" w:cs="Times New Roman"/>
          <w:sz w:val="24"/>
          <w:szCs w:val="24"/>
        </w:rPr>
      </w:pPr>
    </w:p>
    <w:p w14:paraId="59C014F6" w14:textId="5CEEB676" w:rsidR="007E560F" w:rsidRPr="00153A97" w:rsidRDefault="007E560F" w:rsidP="00FC7F1C">
      <w:pPr>
        <w:pStyle w:val="ListParagraph"/>
        <w:numPr>
          <w:ilvl w:val="0"/>
          <w:numId w:val="16"/>
        </w:numPr>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As regards transactions with Related Parties that require prior approval of the Board / Related Party Transactions Committee, the CFO shall be responsible to notify the Board</w:t>
      </w:r>
      <w:r w:rsidR="000B21E1">
        <w:rPr>
          <w:rFonts w:ascii="Times New Roman" w:hAnsi="Times New Roman" w:cs="Times New Roman"/>
          <w:sz w:val="24"/>
          <w:szCs w:val="24"/>
        </w:rPr>
        <w:t xml:space="preserve"> </w:t>
      </w:r>
      <w:r w:rsidRPr="00153A97">
        <w:rPr>
          <w:rFonts w:ascii="Times New Roman" w:hAnsi="Times New Roman" w:cs="Times New Roman"/>
          <w:sz w:val="24"/>
          <w:szCs w:val="24"/>
        </w:rPr>
        <w:t>/ Related Party Transactions Committee of any such potential Related Party Transactions.</w:t>
      </w:r>
    </w:p>
    <w:p w14:paraId="63F37FCE" w14:textId="77777777" w:rsidR="006D7805" w:rsidRPr="00153A97" w:rsidRDefault="006D7805" w:rsidP="006D7805">
      <w:pPr>
        <w:pStyle w:val="ListParagraph"/>
        <w:spacing w:line="360" w:lineRule="auto"/>
        <w:ind w:left="1080"/>
        <w:jc w:val="both"/>
        <w:rPr>
          <w:rFonts w:ascii="Times New Roman" w:hAnsi="Times New Roman" w:cs="Times New Roman"/>
          <w:sz w:val="24"/>
          <w:szCs w:val="24"/>
        </w:rPr>
      </w:pPr>
    </w:p>
    <w:p w14:paraId="080B00B8" w14:textId="0CECE93B" w:rsidR="007E560F" w:rsidRPr="00153A97" w:rsidRDefault="007E560F" w:rsidP="00FC7F1C">
      <w:pPr>
        <w:pStyle w:val="ListParagraph"/>
        <w:numPr>
          <w:ilvl w:val="0"/>
          <w:numId w:val="16"/>
        </w:numPr>
        <w:spacing w:line="360" w:lineRule="auto"/>
        <w:ind w:left="709" w:hanging="283"/>
        <w:jc w:val="both"/>
        <w:rPr>
          <w:rFonts w:ascii="Times New Roman" w:hAnsi="Times New Roman" w:cs="Times New Roman"/>
          <w:sz w:val="24"/>
          <w:szCs w:val="24"/>
        </w:rPr>
      </w:pPr>
      <w:r w:rsidRPr="00153A97">
        <w:rPr>
          <w:rFonts w:ascii="Times New Roman" w:hAnsi="Times New Roman" w:cs="Times New Roman"/>
          <w:sz w:val="24"/>
          <w:szCs w:val="24"/>
        </w:rPr>
        <w:t>The notice of any potential Related Party Transaction shall be given well in advance to the Board / Related Party Transactions Committee and shall also contain adequate information about the Related Party transaction(s). This will provide the Board / Related Party Transactions Committee members adequate time and information to consider and review the proposed transaction(s).</w:t>
      </w:r>
    </w:p>
    <w:sectPr w:rsidR="007E560F" w:rsidRPr="00153A97">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4936" w14:textId="77777777" w:rsidR="00584DA9" w:rsidRDefault="00584DA9" w:rsidP="003A09EC">
      <w:pPr>
        <w:spacing w:after="0" w:line="240" w:lineRule="auto"/>
      </w:pPr>
      <w:r>
        <w:separator/>
      </w:r>
    </w:p>
  </w:endnote>
  <w:endnote w:type="continuationSeparator" w:id="0">
    <w:p w14:paraId="311810A3" w14:textId="77777777" w:rsidR="00584DA9" w:rsidRDefault="00584DA9" w:rsidP="003A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10784"/>
      <w:docPartObj>
        <w:docPartGallery w:val="Page Numbers (Bottom of Page)"/>
        <w:docPartUnique/>
      </w:docPartObj>
    </w:sdtPr>
    <w:sdtEndPr>
      <w:rPr>
        <w:noProof/>
      </w:rPr>
    </w:sdtEndPr>
    <w:sdtContent>
      <w:p w14:paraId="7618E9C1" w14:textId="77777777" w:rsidR="00D171F0" w:rsidRDefault="00D171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4CC8DC2" w14:textId="77777777" w:rsidR="00D171F0" w:rsidRDefault="00D17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05A8" w14:textId="77777777" w:rsidR="00584DA9" w:rsidRDefault="00584DA9" w:rsidP="003A09EC">
      <w:pPr>
        <w:spacing w:after="0" w:line="240" w:lineRule="auto"/>
      </w:pPr>
      <w:r>
        <w:separator/>
      </w:r>
    </w:p>
  </w:footnote>
  <w:footnote w:type="continuationSeparator" w:id="0">
    <w:p w14:paraId="22F7FB53" w14:textId="77777777" w:rsidR="00584DA9" w:rsidRDefault="00584DA9" w:rsidP="003A0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3FB0"/>
    <w:multiLevelType w:val="hybridMultilevel"/>
    <w:tmpl w:val="88E8B788"/>
    <w:lvl w:ilvl="0" w:tplc="82241D88">
      <w:start w:val="4"/>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0A22"/>
    <w:multiLevelType w:val="multilevel"/>
    <w:tmpl w:val="F132AA4C"/>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 w15:restartNumberingAfterBreak="0">
    <w:nsid w:val="086E13D0"/>
    <w:multiLevelType w:val="hybridMultilevel"/>
    <w:tmpl w:val="42A2C7D2"/>
    <w:lvl w:ilvl="0" w:tplc="82241D88">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14E2"/>
    <w:multiLevelType w:val="hybridMultilevel"/>
    <w:tmpl w:val="2EBAE9B6"/>
    <w:lvl w:ilvl="0" w:tplc="74428BF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B8D4041"/>
    <w:multiLevelType w:val="hybridMultilevel"/>
    <w:tmpl w:val="8BA0FD80"/>
    <w:lvl w:ilvl="0" w:tplc="E4843534">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BB560DB"/>
    <w:multiLevelType w:val="multilevel"/>
    <w:tmpl w:val="6F8A8C68"/>
    <w:lvl w:ilvl="0">
      <w:start w:val="2"/>
      <w:numFmt w:val="decimal"/>
      <w:lvlText w:val="%1."/>
      <w:lvlJc w:val="left"/>
      <w:pPr>
        <w:ind w:left="720" w:hanging="360"/>
      </w:pPr>
      <w:rPr>
        <w:rFonts w:hint="default"/>
        <w:b w:val="0"/>
      </w:rPr>
    </w:lvl>
    <w:lvl w:ilvl="1">
      <w:start w:val="1"/>
      <w:numFmt w:val="lowerLetter"/>
      <w:lvlText w:val="%2."/>
      <w:lvlJc w:val="left"/>
      <w:pPr>
        <w:ind w:left="360" w:hanging="360"/>
      </w:pPr>
    </w:lvl>
    <w:lvl w:ilv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F52776F"/>
    <w:multiLevelType w:val="hybridMultilevel"/>
    <w:tmpl w:val="1700A822"/>
    <w:lvl w:ilvl="0" w:tplc="2000001B">
      <w:start w:val="1"/>
      <w:numFmt w:val="lowerRoman"/>
      <w:lvlText w:val="%1."/>
      <w:lvlJc w:val="righ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04560FE"/>
    <w:multiLevelType w:val="hybridMultilevel"/>
    <w:tmpl w:val="85D47F8C"/>
    <w:lvl w:ilvl="0" w:tplc="2000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66DC2"/>
    <w:multiLevelType w:val="hybridMultilevel"/>
    <w:tmpl w:val="5066C4C0"/>
    <w:lvl w:ilvl="0" w:tplc="8F68F936">
      <w:start w:val="16"/>
      <w:numFmt w:val="decimal"/>
      <w:lvlText w:val="%1."/>
      <w:lvlJc w:val="left"/>
      <w:pPr>
        <w:ind w:left="630" w:hanging="360"/>
      </w:pPr>
      <w:rPr>
        <w:rFonts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31F47DF"/>
    <w:multiLevelType w:val="hybridMultilevel"/>
    <w:tmpl w:val="6C3E1B8E"/>
    <w:lvl w:ilvl="0" w:tplc="87809EC0">
      <w:start w:val="14"/>
      <w:numFmt w:val="decimal"/>
      <w:lvlText w:val="%1."/>
      <w:lvlJc w:val="left"/>
      <w:pPr>
        <w:ind w:left="930" w:hanging="360"/>
      </w:pPr>
      <w:rPr>
        <w:rFonts w:hint="default"/>
        <w:b w:val="0"/>
        <w:bCs/>
      </w:rPr>
    </w:lvl>
    <w:lvl w:ilvl="1" w:tplc="0A7A4804">
      <w:start w:val="1"/>
      <w:numFmt w:val="lowerRoman"/>
      <w:lvlText w:val="%2)"/>
      <w:lvlJc w:val="left"/>
      <w:pPr>
        <w:ind w:left="1650" w:hanging="360"/>
      </w:pPr>
      <w:rPr>
        <w:rFonts w:ascii="Times New Roman" w:eastAsiaTheme="minorHAnsi" w:hAnsi="Times New Roman" w:cs="Times New Roman"/>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140F34B3"/>
    <w:multiLevelType w:val="hybridMultilevel"/>
    <w:tmpl w:val="153AAAA6"/>
    <w:lvl w:ilvl="0" w:tplc="53009986">
      <w:start w:val="1"/>
      <w:numFmt w:val="lowerLetter"/>
      <w:lvlText w:val="%1)"/>
      <w:lvlJc w:val="left"/>
      <w:pPr>
        <w:ind w:left="1140" w:hanging="720"/>
      </w:pPr>
      <w:rPr>
        <w:rFonts w:ascii="Times New Roman" w:eastAsiaTheme="minorHAns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796BB4"/>
    <w:multiLevelType w:val="multilevel"/>
    <w:tmpl w:val="D3700978"/>
    <w:lvl w:ilvl="0">
      <w:start w:val="9"/>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5E65D5F"/>
    <w:multiLevelType w:val="hybridMultilevel"/>
    <w:tmpl w:val="542A2FC2"/>
    <w:lvl w:ilvl="0" w:tplc="20000019">
      <w:start w:val="1"/>
      <w:numFmt w:val="lowerLetter"/>
      <w:lvlText w:val="%1."/>
      <w:lvlJc w:val="left"/>
      <w:pPr>
        <w:ind w:left="1080" w:hanging="72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61712D7"/>
    <w:multiLevelType w:val="hybridMultilevel"/>
    <w:tmpl w:val="FA5E7C18"/>
    <w:lvl w:ilvl="0" w:tplc="345628FE">
      <w:start w:val="1"/>
      <w:numFmt w:val="lowerLetter"/>
      <w:lvlText w:val="%1)"/>
      <w:lvlJc w:val="left"/>
      <w:pPr>
        <w:ind w:left="1080" w:hanging="72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6E86F81"/>
    <w:multiLevelType w:val="hybridMultilevel"/>
    <w:tmpl w:val="D6842514"/>
    <w:lvl w:ilvl="0" w:tplc="C7883D8C">
      <w:start w:val="1"/>
      <w:numFmt w:val="lowerLetter"/>
      <w:lvlText w:val="%1)"/>
      <w:lvlJc w:val="left"/>
      <w:pPr>
        <w:ind w:left="1080" w:hanging="72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C4F415E"/>
    <w:multiLevelType w:val="hybridMultilevel"/>
    <w:tmpl w:val="D4F43910"/>
    <w:lvl w:ilvl="0" w:tplc="CC8EE124">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342273"/>
    <w:multiLevelType w:val="hybridMultilevel"/>
    <w:tmpl w:val="714268AC"/>
    <w:lvl w:ilvl="0" w:tplc="FE6E5F1A">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25206508"/>
    <w:multiLevelType w:val="hybridMultilevel"/>
    <w:tmpl w:val="089EEB12"/>
    <w:lvl w:ilvl="0" w:tplc="2000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180FDE"/>
    <w:multiLevelType w:val="hybridMultilevel"/>
    <w:tmpl w:val="CFA0CAC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73F4F43"/>
    <w:multiLevelType w:val="hybridMultilevel"/>
    <w:tmpl w:val="A4F261F2"/>
    <w:lvl w:ilvl="0" w:tplc="2000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474F0"/>
    <w:multiLevelType w:val="hybridMultilevel"/>
    <w:tmpl w:val="B92E916A"/>
    <w:lvl w:ilvl="0" w:tplc="448E486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B094471"/>
    <w:multiLevelType w:val="hybridMultilevel"/>
    <w:tmpl w:val="C89458D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D0E1CC9"/>
    <w:multiLevelType w:val="hybridMultilevel"/>
    <w:tmpl w:val="D0EC65E6"/>
    <w:lvl w:ilvl="0" w:tplc="93D614E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EF5288B"/>
    <w:multiLevelType w:val="multilevel"/>
    <w:tmpl w:val="35044DCA"/>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b w:val="0"/>
        <w:strike w:val="0"/>
        <w:color w:val="auto"/>
        <w:sz w:val="24"/>
        <w:szCs w:val="24"/>
        <w:vertAlign w:val="baseline"/>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09A3523"/>
    <w:multiLevelType w:val="hybridMultilevel"/>
    <w:tmpl w:val="B42EC21E"/>
    <w:lvl w:ilvl="0" w:tplc="F354917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2B4726D"/>
    <w:multiLevelType w:val="hybridMultilevel"/>
    <w:tmpl w:val="33F0E18C"/>
    <w:lvl w:ilvl="0" w:tplc="5E8A358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8BA0030"/>
    <w:multiLevelType w:val="multilevel"/>
    <w:tmpl w:val="A5DA12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8610477"/>
    <w:multiLevelType w:val="multilevel"/>
    <w:tmpl w:val="54B28A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881F8C"/>
    <w:multiLevelType w:val="multilevel"/>
    <w:tmpl w:val="EBB4EB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387560"/>
    <w:multiLevelType w:val="hybridMultilevel"/>
    <w:tmpl w:val="DA3E1A14"/>
    <w:lvl w:ilvl="0" w:tplc="2000001B">
      <w:start w:val="1"/>
      <w:numFmt w:val="lowerRoman"/>
      <w:lvlText w:val="%1."/>
      <w:lvlJc w:val="right"/>
      <w:pPr>
        <w:ind w:left="1080" w:hanging="72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FD973D7"/>
    <w:multiLevelType w:val="multilevel"/>
    <w:tmpl w:val="7EEC86DC"/>
    <w:lvl w:ilvl="0">
      <w:start w:val="7"/>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50435499"/>
    <w:multiLevelType w:val="hybridMultilevel"/>
    <w:tmpl w:val="89DC2A4A"/>
    <w:lvl w:ilvl="0" w:tplc="20000019">
      <w:start w:val="1"/>
      <w:numFmt w:val="lowerLetter"/>
      <w:lvlText w:val="%1."/>
      <w:lvlJc w:val="left"/>
      <w:pPr>
        <w:ind w:left="1080" w:hanging="72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09416AF"/>
    <w:multiLevelType w:val="multilevel"/>
    <w:tmpl w:val="89505D7E"/>
    <w:lvl w:ilvl="0">
      <w:start w:val="5"/>
      <w:numFmt w:val="decimal"/>
      <w:lvlText w:val="%1"/>
      <w:lvlJc w:val="left"/>
      <w:pPr>
        <w:ind w:left="360" w:hanging="360"/>
      </w:pPr>
      <w:rPr>
        <w:rFonts w:hint="default"/>
      </w:rPr>
    </w:lvl>
    <w:lvl w:ilvl="1">
      <w:start w:val="1"/>
      <w:numFmt w:val="decimal"/>
      <w:lvlText w:val="%1.%2"/>
      <w:lvlJc w:val="left"/>
      <w:pPr>
        <w:ind w:left="218" w:hanging="360"/>
      </w:pPr>
      <w:rPr>
        <w:rFonts w:hint="default"/>
        <w:b w:val="0"/>
        <w:bCs/>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3" w15:restartNumberingAfterBreak="0">
    <w:nsid w:val="53733268"/>
    <w:multiLevelType w:val="multilevel"/>
    <w:tmpl w:val="35044DCA"/>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b w:val="0"/>
        <w:strike w:val="0"/>
        <w:color w:val="auto"/>
        <w:sz w:val="24"/>
        <w:szCs w:val="24"/>
        <w:vertAlign w:val="baseline"/>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3900EED"/>
    <w:multiLevelType w:val="hybridMultilevel"/>
    <w:tmpl w:val="E4B8FAC0"/>
    <w:lvl w:ilvl="0" w:tplc="E7CAB184">
      <w:start w:val="1"/>
      <w:numFmt w:val="lowerRoman"/>
      <w:lvlText w:val="%1)"/>
      <w:lvlJc w:val="left"/>
      <w:pPr>
        <w:ind w:left="1647" w:hanging="720"/>
      </w:pPr>
      <w:rPr>
        <w:rFonts w:hint="default"/>
      </w:rPr>
    </w:lvl>
    <w:lvl w:ilvl="1" w:tplc="44CE1878">
      <w:start w:val="1"/>
      <w:numFmt w:val="lowerLetter"/>
      <w:lvlText w:val="%2)"/>
      <w:lvlJc w:val="left"/>
      <w:pPr>
        <w:ind w:left="643" w:hanging="360"/>
      </w:pPr>
      <w:rPr>
        <w:rFonts w:ascii="Times New Roman" w:eastAsiaTheme="minorHAnsi" w:hAnsi="Times New Roman" w:cs="Times New Roman"/>
        <w:color w:val="auto"/>
        <w:sz w:val="24"/>
        <w:szCs w:val="24"/>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5B853491"/>
    <w:multiLevelType w:val="hybridMultilevel"/>
    <w:tmpl w:val="9E908DCA"/>
    <w:lvl w:ilvl="0" w:tplc="2000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34430"/>
    <w:multiLevelType w:val="hybridMultilevel"/>
    <w:tmpl w:val="42204908"/>
    <w:lvl w:ilvl="0" w:tplc="20000019">
      <w:start w:val="1"/>
      <w:numFmt w:val="lowerLetter"/>
      <w:lvlText w:val="%1."/>
      <w:lvlJc w:val="left"/>
      <w:pPr>
        <w:ind w:left="1647" w:hanging="720"/>
      </w:pPr>
      <w:rPr>
        <w:rFonts w:hint="default"/>
      </w:rPr>
    </w:lvl>
    <w:lvl w:ilvl="1" w:tplc="20000019">
      <w:start w:val="1"/>
      <w:numFmt w:val="lowerLetter"/>
      <w:lvlText w:val="%2."/>
      <w:lvlJc w:val="left"/>
      <w:pPr>
        <w:ind w:left="643"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D792CA6"/>
    <w:multiLevelType w:val="multilevel"/>
    <w:tmpl w:val="920E92D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C76D95"/>
    <w:multiLevelType w:val="hybridMultilevel"/>
    <w:tmpl w:val="72CA34E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1A967A0"/>
    <w:multiLevelType w:val="hybridMultilevel"/>
    <w:tmpl w:val="4940805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3C9571B"/>
    <w:multiLevelType w:val="hybridMultilevel"/>
    <w:tmpl w:val="AC50F258"/>
    <w:lvl w:ilvl="0" w:tplc="20000019">
      <w:start w:val="1"/>
      <w:numFmt w:val="low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671BD9"/>
    <w:multiLevelType w:val="multilevel"/>
    <w:tmpl w:val="3AB8FB12"/>
    <w:lvl w:ilvl="0">
      <w:start w:val="12"/>
      <w:numFmt w:val="decimal"/>
      <w:lvlText w:val="%1."/>
      <w:lvlJc w:val="left"/>
      <w:pPr>
        <w:ind w:left="630" w:hanging="360"/>
      </w:pPr>
      <w:rPr>
        <w:rFonts w:hint="default"/>
        <w:b w:val="0"/>
        <w:bCs/>
      </w:rPr>
    </w:lvl>
    <w:lvl w:ilvl="1">
      <w:start w:val="1"/>
      <w:numFmt w:val="decimal"/>
      <w:isLgl/>
      <w:lvlText w:val="%1.%2"/>
      <w:lvlJc w:val="left"/>
      <w:pPr>
        <w:ind w:left="780"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90" w:hanging="1800"/>
      </w:pPr>
      <w:rPr>
        <w:rFonts w:hint="default"/>
      </w:rPr>
    </w:lvl>
  </w:abstractNum>
  <w:abstractNum w:abstractNumId="42" w15:restartNumberingAfterBreak="0">
    <w:nsid w:val="669E1367"/>
    <w:multiLevelType w:val="multilevel"/>
    <w:tmpl w:val="0A802696"/>
    <w:lvl w:ilvl="0">
      <w:start w:val="16"/>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8D048C6"/>
    <w:multiLevelType w:val="multilevel"/>
    <w:tmpl w:val="1E18F42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93E487A"/>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916E4E"/>
    <w:multiLevelType w:val="hybridMultilevel"/>
    <w:tmpl w:val="7456664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6CA24452"/>
    <w:multiLevelType w:val="hybridMultilevel"/>
    <w:tmpl w:val="5DA85E66"/>
    <w:lvl w:ilvl="0" w:tplc="C53AD9A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7" w15:restartNumberingAfterBreak="0">
    <w:nsid w:val="6CE564A6"/>
    <w:multiLevelType w:val="hybridMultilevel"/>
    <w:tmpl w:val="5C8616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D1D309B"/>
    <w:multiLevelType w:val="hybridMultilevel"/>
    <w:tmpl w:val="78000CEC"/>
    <w:lvl w:ilvl="0" w:tplc="388EF258">
      <w:start w:val="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BE4F10"/>
    <w:multiLevelType w:val="hybridMultilevel"/>
    <w:tmpl w:val="5A12DB34"/>
    <w:lvl w:ilvl="0" w:tplc="9B7C92E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0" w15:restartNumberingAfterBreak="0">
    <w:nsid w:val="7468000D"/>
    <w:multiLevelType w:val="hybridMultilevel"/>
    <w:tmpl w:val="7142832E"/>
    <w:lvl w:ilvl="0" w:tplc="20000019">
      <w:start w:val="1"/>
      <w:numFmt w:val="low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8A23CCA"/>
    <w:multiLevelType w:val="hybridMultilevel"/>
    <w:tmpl w:val="73F4F458"/>
    <w:lvl w:ilvl="0" w:tplc="6D329144">
      <w:start w:val="9"/>
      <w:numFmt w:val="decimal"/>
      <w:lvlText w:val="%1."/>
      <w:lvlJc w:val="left"/>
      <w:pPr>
        <w:ind w:left="3600" w:hanging="360"/>
      </w:pPr>
      <w:rPr>
        <w:rFonts w:hint="default"/>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15:restartNumberingAfterBreak="0">
    <w:nsid w:val="79CF5E30"/>
    <w:multiLevelType w:val="hybridMultilevel"/>
    <w:tmpl w:val="5E52D4F6"/>
    <w:lvl w:ilvl="0" w:tplc="FA005644">
      <w:start w:val="1"/>
      <w:numFmt w:val="lowerLetter"/>
      <w:lvlText w:val="%1)"/>
      <w:lvlJc w:val="left"/>
      <w:pPr>
        <w:ind w:left="1080" w:hanging="720"/>
      </w:pPr>
      <w:rPr>
        <w:rFonts w:ascii="Times New Roman" w:eastAsiaTheme="minorHAnsi" w:hAnsi="Times New Roman" w:cs="Times New Roman"/>
      </w:rPr>
    </w:lvl>
    <w:lvl w:ilvl="1" w:tplc="EE06E8DE">
      <w:start w:val="1"/>
      <w:numFmt w:val="lowerRoman"/>
      <w:lvlText w:val="%2)"/>
      <w:lvlJc w:val="left"/>
      <w:pPr>
        <w:ind w:left="1440" w:hanging="360"/>
      </w:pPr>
      <w:rPr>
        <w:rFonts w:ascii="Times New Roman" w:eastAsiaTheme="minorHAnsi" w:hAnsi="Times New Roman" w:cs="Times New Roman"/>
      </w:rPr>
    </w:lvl>
    <w:lvl w:ilvl="2" w:tplc="7EA4DFDA">
      <w:start w:val="1"/>
      <w:numFmt w:val="low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C7724A0"/>
    <w:multiLevelType w:val="multilevel"/>
    <w:tmpl w:val="8830238C"/>
    <w:lvl w:ilvl="0">
      <w:start w:val="14"/>
      <w:numFmt w:val="decimal"/>
      <w:lvlText w:val="%1"/>
      <w:lvlJc w:val="left"/>
      <w:pPr>
        <w:ind w:left="420" w:hanging="420"/>
      </w:pPr>
      <w:rPr>
        <w:rFonts w:hint="default"/>
        <w:b w:val="0"/>
        <w:bCs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926F99"/>
    <w:multiLevelType w:val="multilevel"/>
    <w:tmpl w:val="920E92D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2703952">
    <w:abstractNumId w:val="33"/>
  </w:num>
  <w:num w:numId="2" w16cid:durableId="563682580">
    <w:abstractNumId w:val="50"/>
  </w:num>
  <w:num w:numId="3" w16cid:durableId="380138098">
    <w:abstractNumId w:val="36"/>
  </w:num>
  <w:num w:numId="4" w16cid:durableId="1103112964">
    <w:abstractNumId w:val="15"/>
  </w:num>
  <w:num w:numId="5" w16cid:durableId="2042784835">
    <w:abstractNumId w:val="26"/>
  </w:num>
  <w:num w:numId="6" w16cid:durableId="2015523156">
    <w:abstractNumId w:val="35"/>
  </w:num>
  <w:num w:numId="7" w16cid:durableId="1633946767">
    <w:abstractNumId w:val="19"/>
  </w:num>
  <w:num w:numId="8" w16cid:durableId="1536580574">
    <w:abstractNumId w:val="16"/>
  </w:num>
  <w:num w:numId="9" w16cid:durableId="1700737550">
    <w:abstractNumId w:val="10"/>
  </w:num>
  <w:num w:numId="10" w16cid:durableId="1682464752">
    <w:abstractNumId w:val="4"/>
  </w:num>
  <w:num w:numId="11" w16cid:durableId="239027185">
    <w:abstractNumId w:val="23"/>
  </w:num>
  <w:num w:numId="12" w16cid:durableId="193006635">
    <w:abstractNumId w:val="43"/>
  </w:num>
  <w:num w:numId="13" w16cid:durableId="1605385252">
    <w:abstractNumId w:val="48"/>
  </w:num>
  <w:num w:numId="14" w16cid:durableId="1416971513">
    <w:abstractNumId w:val="34"/>
  </w:num>
  <w:num w:numId="15" w16cid:durableId="1572078500">
    <w:abstractNumId w:val="30"/>
  </w:num>
  <w:num w:numId="16" w16cid:durableId="1643005299">
    <w:abstractNumId w:val="40"/>
  </w:num>
  <w:num w:numId="17" w16cid:durableId="632253675">
    <w:abstractNumId w:val="7"/>
  </w:num>
  <w:num w:numId="18" w16cid:durableId="460877935">
    <w:abstractNumId w:val="44"/>
  </w:num>
  <w:num w:numId="19" w16cid:durableId="51933309">
    <w:abstractNumId w:val="24"/>
  </w:num>
  <w:num w:numId="20" w16cid:durableId="1171020778">
    <w:abstractNumId w:val="3"/>
  </w:num>
  <w:num w:numId="21" w16cid:durableId="1784811489">
    <w:abstractNumId w:val="17"/>
  </w:num>
  <w:num w:numId="22" w16cid:durableId="973022815">
    <w:abstractNumId w:val="51"/>
  </w:num>
  <w:num w:numId="23" w16cid:durableId="414860553">
    <w:abstractNumId w:val="11"/>
  </w:num>
  <w:num w:numId="24" w16cid:durableId="465440352">
    <w:abstractNumId w:val="41"/>
  </w:num>
  <w:num w:numId="25" w16cid:durableId="1784574428">
    <w:abstractNumId w:val="0"/>
  </w:num>
  <w:num w:numId="26" w16cid:durableId="427118094">
    <w:abstractNumId w:val="42"/>
  </w:num>
  <w:num w:numId="27" w16cid:durableId="1662270252">
    <w:abstractNumId w:val="8"/>
  </w:num>
  <w:num w:numId="28" w16cid:durableId="1991978767">
    <w:abstractNumId w:val="9"/>
  </w:num>
  <w:num w:numId="29" w16cid:durableId="787428860">
    <w:abstractNumId w:val="53"/>
  </w:num>
  <w:num w:numId="30" w16cid:durableId="1738088448">
    <w:abstractNumId w:val="2"/>
  </w:num>
  <w:num w:numId="31" w16cid:durableId="999163008">
    <w:abstractNumId w:val="49"/>
  </w:num>
  <w:num w:numId="32" w16cid:durableId="1542280867">
    <w:abstractNumId w:val="46"/>
  </w:num>
  <w:num w:numId="33" w16cid:durableId="2100982126">
    <w:abstractNumId w:val="29"/>
  </w:num>
  <w:num w:numId="34" w16cid:durableId="1747262109">
    <w:abstractNumId w:val="12"/>
  </w:num>
  <w:num w:numId="35" w16cid:durableId="515273980">
    <w:abstractNumId w:val="22"/>
  </w:num>
  <w:num w:numId="36" w16cid:durableId="456409103">
    <w:abstractNumId w:val="52"/>
  </w:num>
  <w:num w:numId="37" w16cid:durableId="934049237">
    <w:abstractNumId w:val="31"/>
  </w:num>
  <w:num w:numId="38" w16cid:durableId="1824346477">
    <w:abstractNumId w:val="14"/>
  </w:num>
  <w:num w:numId="39" w16cid:durableId="1609318019">
    <w:abstractNumId w:val="13"/>
  </w:num>
  <w:num w:numId="40" w16cid:durableId="1458334708">
    <w:abstractNumId w:val="27"/>
  </w:num>
  <w:num w:numId="41" w16cid:durableId="1686126688">
    <w:abstractNumId w:val="6"/>
  </w:num>
  <w:num w:numId="42" w16cid:durableId="814296033">
    <w:abstractNumId w:val="20"/>
  </w:num>
  <w:num w:numId="43" w16cid:durableId="2034263418">
    <w:abstractNumId w:val="39"/>
  </w:num>
  <w:num w:numId="44" w16cid:durableId="2121029007">
    <w:abstractNumId w:val="18"/>
  </w:num>
  <w:num w:numId="45" w16cid:durableId="338848233">
    <w:abstractNumId w:val="38"/>
  </w:num>
  <w:num w:numId="46" w16cid:durableId="706221876">
    <w:abstractNumId w:val="45"/>
  </w:num>
  <w:num w:numId="47" w16cid:durableId="2082629297">
    <w:abstractNumId w:val="47"/>
  </w:num>
  <w:num w:numId="48" w16cid:durableId="745876936">
    <w:abstractNumId w:val="5"/>
  </w:num>
  <w:num w:numId="49" w16cid:durableId="952714314">
    <w:abstractNumId w:val="54"/>
  </w:num>
  <w:num w:numId="50" w16cid:durableId="1961719703">
    <w:abstractNumId w:val="21"/>
  </w:num>
  <w:num w:numId="51" w16cid:durableId="841286328">
    <w:abstractNumId w:val="28"/>
  </w:num>
  <w:num w:numId="52" w16cid:durableId="535773626">
    <w:abstractNumId w:val="37"/>
  </w:num>
  <w:num w:numId="53" w16cid:durableId="209921153">
    <w:abstractNumId w:val="25"/>
  </w:num>
  <w:num w:numId="54" w16cid:durableId="915285549">
    <w:abstractNumId w:val="32"/>
  </w:num>
  <w:num w:numId="55" w16cid:durableId="175532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EC"/>
    <w:rsid w:val="00007375"/>
    <w:rsid w:val="0002079B"/>
    <w:rsid w:val="00025BF8"/>
    <w:rsid w:val="00032AA8"/>
    <w:rsid w:val="00037ACE"/>
    <w:rsid w:val="00050B85"/>
    <w:rsid w:val="00052631"/>
    <w:rsid w:val="0006605A"/>
    <w:rsid w:val="00080A0D"/>
    <w:rsid w:val="000821F3"/>
    <w:rsid w:val="00083253"/>
    <w:rsid w:val="00083A25"/>
    <w:rsid w:val="0009427E"/>
    <w:rsid w:val="00095EB0"/>
    <w:rsid w:val="000B1191"/>
    <w:rsid w:val="000B21E1"/>
    <w:rsid w:val="000B4DF4"/>
    <w:rsid w:val="000C0D2C"/>
    <w:rsid w:val="000C70F9"/>
    <w:rsid w:val="000F3466"/>
    <w:rsid w:val="00116AC5"/>
    <w:rsid w:val="00121A98"/>
    <w:rsid w:val="0012784C"/>
    <w:rsid w:val="001339F7"/>
    <w:rsid w:val="00136FD4"/>
    <w:rsid w:val="00144F2F"/>
    <w:rsid w:val="00147C07"/>
    <w:rsid w:val="00152A37"/>
    <w:rsid w:val="00153A97"/>
    <w:rsid w:val="00157E33"/>
    <w:rsid w:val="00162CDC"/>
    <w:rsid w:val="001707C8"/>
    <w:rsid w:val="00172BCF"/>
    <w:rsid w:val="0017659B"/>
    <w:rsid w:val="00177970"/>
    <w:rsid w:val="001807FF"/>
    <w:rsid w:val="0018481C"/>
    <w:rsid w:val="00187417"/>
    <w:rsid w:val="00190E79"/>
    <w:rsid w:val="001A501D"/>
    <w:rsid w:val="001A7B93"/>
    <w:rsid w:val="001B67B7"/>
    <w:rsid w:val="001D08B6"/>
    <w:rsid w:val="001D100D"/>
    <w:rsid w:val="001D6D46"/>
    <w:rsid w:val="001E3693"/>
    <w:rsid w:val="001E46AA"/>
    <w:rsid w:val="001E60C6"/>
    <w:rsid w:val="00201C9E"/>
    <w:rsid w:val="00202F8B"/>
    <w:rsid w:val="002045D3"/>
    <w:rsid w:val="00206601"/>
    <w:rsid w:val="00215045"/>
    <w:rsid w:val="002150A9"/>
    <w:rsid w:val="00220194"/>
    <w:rsid w:val="002232A9"/>
    <w:rsid w:val="0022586C"/>
    <w:rsid w:val="00227EDC"/>
    <w:rsid w:val="00237ADE"/>
    <w:rsid w:val="002445BB"/>
    <w:rsid w:val="002469B5"/>
    <w:rsid w:val="00247994"/>
    <w:rsid w:val="00272186"/>
    <w:rsid w:val="0027672A"/>
    <w:rsid w:val="002800BB"/>
    <w:rsid w:val="00283EE0"/>
    <w:rsid w:val="00285ECA"/>
    <w:rsid w:val="00286DC2"/>
    <w:rsid w:val="002922EC"/>
    <w:rsid w:val="002A547E"/>
    <w:rsid w:val="002C1A05"/>
    <w:rsid w:val="002C4B2B"/>
    <w:rsid w:val="002D1EA3"/>
    <w:rsid w:val="002D7660"/>
    <w:rsid w:val="002F22F2"/>
    <w:rsid w:val="002F5F46"/>
    <w:rsid w:val="00300CA8"/>
    <w:rsid w:val="00302D57"/>
    <w:rsid w:val="0032362A"/>
    <w:rsid w:val="00330D43"/>
    <w:rsid w:val="00375AB0"/>
    <w:rsid w:val="00381B0A"/>
    <w:rsid w:val="0039321C"/>
    <w:rsid w:val="003A09EC"/>
    <w:rsid w:val="003C1A7B"/>
    <w:rsid w:val="003C21FE"/>
    <w:rsid w:val="003C3917"/>
    <w:rsid w:val="003D3637"/>
    <w:rsid w:val="003F08AD"/>
    <w:rsid w:val="00411EF2"/>
    <w:rsid w:val="00413043"/>
    <w:rsid w:val="0041753B"/>
    <w:rsid w:val="0042459B"/>
    <w:rsid w:val="00426F2E"/>
    <w:rsid w:val="00430B08"/>
    <w:rsid w:val="00434428"/>
    <w:rsid w:val="0043599C"/>
    <w:rsid w:val="0044058B"/>
    <w:rsid w:val="00443D55"/>
    <w:rsid w:val="00445F66"/>
    <w:rsid w:val="00467BCE"/>
    <w:rsid w:val="00482F4E"/>
    <w:rsid w:val="00484406"/>
    <w:rsid w:val="004870C8"/>
    <w:rsid w:val="004A3DC9"/>
    <w:rsid w:val="004B71DA"/>
    <w:rsid w:val="004B7629"/>
    <w:rsid w:val="004C2E55"/>
    <w:rsid w:val="004D0153"/>
    <w:rsid w:val="004D2D1E"/>
    <w:rsid w:val="004E0456"/>
    <w:rsid w:val="004E1B6F"/>
    <w:rsid w:val="004F4C5A"/>
    <w:rsid w:val="004F4FCC"/>
    <w:rsid w:val="004F6962"/>
    <w:rsid w:val="004F6D46"/>
    <w:rsid w:val="0050192D"/>
    <w:rsid w:val="0050390B"/>
    <w:rsid w:val="005053D7"/>
    <w:rsid w:val="00514D72"/>
    <w:rsid w:val="00520603"/>
    <w:rsid w:val="00521478"/>
    <w:rsid w:val="00533638"/>
    <w:rsid w:val="00534454"/>
    <w:rsid w:val="00542C41"/>
    <w:rsid w:val="0054336C"/>
    <w:rsid w:val="00544782"/>
    <w:rsid w:val="00544FBA"/>
    <w:rsid w:val="005527C2"/>
    <w:rsid w:val="00554D64"/>
    <w:rsid w:val="00561980"/>
    <w:rsid w:val="005741B3"/>
    <w:rsid w:val="00580861"/>
    <w:rsid w:val="00584DA9"/>
    <w:rsid w:val="005906A2"/>
    <w:rsid w:val="00593663"/>
    <w:rsid w:val="00596E5A"/>
    <w:rsid w:val="005B415A"/>
    <w:rsid w:val="005B59E3"/>
    <w:rsid w:val="005C05EE"/>
    <w:rsid w:val="005C71E9"/>
    <w:rsid w:val="005E272B"/>
    <w:rsid w:val="00607B30"/>
    <w:rsid w:val="00610D18"/>
    <w:rsid w:val="00616599"/>
    <w:rsid w:val="00621766"/>
    <w:rsid w:val="006240DD"/>
    <w:rsid w:val="0062555F"/>
    <w:rsid w:val="006515C3"/>
    <w:rsid w:val="00674A16"/>
    <w:rsid w:val="00676172"/>
    <w:rsid w:val="006A4CF2"/>
    <w:rsid w:val="006B1E8F"/>
    <w:rsid w:val="006C1405"/>
    <w:rsid w:val="006C5575"/>
    <w:rsid w:val="006C5FB9"/>
    <w:rsid w:val="006D69C6"/>
    <w:rsid w:val="006D7805"/>
    <w:rsid w:val="006E0485"/>
    <w:rsid w:val="006E4A2B"/>
    <w:rsid w:val="006F0D59"/>
    <w:rsid w:val="007144F5"/>
    <w:rsid w:val="007263F2"/>
    <w:rsid w:val="00731B40"/>
    <w:rsid w:val="0074189F"/>
    <w:rsid w:val="00742AA0"/>
    <w:rsid w:val="00747D98"/>
    <w:rsid w:val="0077364B"/>
    <w:rsid w:val="00775F0F"/>
    <w:rsid w:val="00776FDB"/>
    <w:rsid w:val="00781CA9"/>
    <w:rsid w:val="00785977"/>
    <w:rsid w:val="00792AD0"/>
    <w:rsid w:val="007960D5"/>
    <w:rsid w:val="007962AC"/>
    <w:rsid w:val="007B1431"/>
    <w:rsid w:val="007B7B75"/>
    <w:rsid w:val="007C35AB"/>
    <w:rsid w:val="007C4EA3"/>
    <w:rsid w:val="007D37C9"/>
    <w:rsid w:val="007E0BB0"/>
    <w:rsid w:val="007E424D"/>
    <w:rsid w:val="007E560F"/>
    <w:rsid w:val="00817A42"/>
    <w:rsid w:val="008205FB"/>
    <w:rsid w:val="0082388D"/>
    <w:rsid w:val="00825FE0"/>
    <w:rsid w:val="00834537"/>
    <w:rsid w:val="008459CE"/>
    <w:rsid w:val="00852B18"/>
    <w:rsid w:val="00854DF2"/>
    <w:rsid w:val="0087146E"/>
    <w:rsid w:val="00873394"/>
    <w:rsid w:val="00874DA2"/>
    <w:rsid w:val="00876948"/>
    <w:rsid w:val="00881896"/>
    <w:rsid w:val="008A3675"/>
    <w:rsid w:val="008A3B23"/>
    <w:rsid w:val="008A58F2"/>
    <w:rsid w:val="008A63B4"/>
    <w:rsid w:val="008B77CD"/>
    <w:rsid w:val="008B79E1"/>
    <w:rsid w:val="008B7AFD"/>
    <w:rsid w:val="008C1681"/>
    <w:rsid w:val="008E2D38"/>
    <w:rsid w:val="008E5BC1"/>
    <w:rsid w:val="008E5C55"/>
    <w:rsid w:val="009237C0"/>
    <w:rsid w:val="0093754C"/>
    <w:rsid w:val="00940535"/>
    <w:rsid w:val="009412D9"/>
    <w:rsid w:val="009517F2"/>
    <w:rsid w:val="00952FCA"/>
    <w:rsid w:val="0096780D"/>
    <w:rsid w:val="009725BD"/>
    <w:rsid w:val="00985D46"/>
    <w:rsid w:val="009A1491"/>
    <w:rsid w:val="009A2B29"/>
    <w:rsid w:val="009B0E5C"/>
    <w:rsid w:val="009D0007"/>
    <w:rsid w:val="009D4445"/>
    <w:rsid w:val="009D4475"/>
    <w:rsid w:val="009D7FEC"/>
    <w:rsid w:val="009E045A"/>
    <w:rsid w:val="009E66C0"/>
    <w:rsid w:val="009F596F"/>
    <w:rsid w:val="00A03330"/>
    <w:rsid w:val="00A14793"/>
    <w:rsid w:val="00A16827"/>
    <w:rsid w:val="00A274C1"/>
    <w:rsid w:val="00A31CFB"/>
    <w:rsid w:val="00A35ADE"/>
    <w:rsid w:val="00A41676"/>
    <w:rsid w:val="00A429AD"/>
    <w:rsid w:val="00A50A28"/>
    <w:rsid w:val="00A5540C"/>
    <w:rsid w:val="00A57FB8"/>
    <w:rsid w:val="00A63520"/>
    <w:rsid w:val="00A7559F"/>
    <w:rsid w:val="00A75605"/>
    <w:rsid w:val="00A756BF"/>
    <w:rsid w:val="00A75A2D"/>
    <w:rsid w:val="00A837E3"/>
    <w:rsid w:val="00A90D53"/>
    <w:rsid w:val="00A962B2"/>
    <w:rsid w:val="00AA7791"/>
    <w:rsid w:val="00AB22BE"/>
    <w:rsid w:val="00AB41C9"/>
    <w:rsid w:val="00AD42B0"/>
    <w:rsid w:val="00AD7893"/>
    <w:rsid w:val="00AE3636"/>
    <w:rsid w:val="00AE5BA9"/>
    <w:rsid w:val="00AF4365"/>
    <w:rsid w:val="00AF58AE"/>
    <w:rsid w:val="00B20173"/>
    <w:rsid w:val="00B20694"/>
    <w:rsid w:val="00B22314"/>
    <w:rsid w:val="00B257FD"/>
    <w:rsid w:val="00B25B8B"/>
    <w:rsid w:val="00B42392"/>
    <w:rsid w:val="00B56BD8"/>
    <w:rsid w:val="00B67B68"/>
    <w:rsid w:val="00B71D70"/>
    <w:rsid w:val="00B76806"/>
    <w:rsid w:val="00B80513"/>
    <w:rsid w:val="00B81C86"/>
    <w:rsid w:val="00B904E3"/>
    <w:rsid w:val="00B944B9"/>
    <w:rsid w:val="00BB1586"/>
    <w:rsid w:val="00BC2255"/>
    <w:rsid w:val="00BC4863"/>
    <w:rsid w:val="00BC4E9A"/>
    <w:rsid w:val="00BC7763"/>
    <w:rsid w:val="00BC7A8F"/>
    <w:rsid w:val="00BD2DDD"/>
    <w:rsid w:val="00BD464F"/>
    <w:rsid w:val="00BD60D3"/>
    <w:rsid w:val="00BD7263"/>
    <w:rsid w:val="00BE2EC2"/>
    <w:rsid w:val="00BE4F98"/>
    <w:rsid w:val="00BF0256"/>
    <w:rsid w:val="00BF6BC7"/>
    <w:rsid w:val="00C0011A"/>
    <w:rsid w:val="00C03B4D"/>
    <w:rsid w:val="00C060AC"/>
    <w:rsid w:val="00C17304"/>
    <w:rsid w:val="00C20E4C"/>
    <w:rsid w:val="00C2277B"/>
    <w:rsid w:val="00C25D36"/>
    <w:rsid w:val="00C27183"/>
    <w:rsid w:val="00C27708"/>
    <w:rsid w:val="00C35F36"/>
    <w:rsid w:val="00C42066"/>
    <w:rsid w:val="00C57191"/>
    <w:rsid w:val="00C61DFE"/>
    <w:rsid w:val="00C648B8"/>
    <w:rsid w:val="00C77C28"/>
    <w:rsid w:val="00C820F4"/>
    <w:rsid w:val="00CB246A"/>
    <w:rsid w:val="00CB509C"/>
    <w:rsid w:val="00CD6F92"/>
    <w:rsid w:val="00CD7A77"/>
    <w:rsid w:val="00CF2B6B"/>
    <w:rsid w:val="00CF656B"/>
    <w:rsid w:val="00D05B11"/>
    <w:rsid w:val="00D13468"/>
    <w:rsid w:val="00D13FE6"/>
    <w:rsid w:val="00D171F0"/>
    <w:rsid w:val="00D234C3"/>
    <w:rsid w:val="00D27F3D"/>
    <w:rsid w:val="00D32CA8"/>
    <w:rsid w:val="00D33923"/>
    <w:rsid w:val="00D34319"/>
    <w:rsid w:val="00D3523D"/>
    <w:rsid w:val="00D378F9"/>
    <w:rsid w:val="00D40208"/>
    <w:rsid w:val="00D51F33"/>
    <w:rsid w:val="00D579BF"/>
    <w:rsid w:val="00D6364D"/>
    <w:rsid w:val="00D63898"/>
    <w:rsid w:val="00D660B7"/>
    <w:rsid w:val="00D7443C"/>
    <w:rsid w:val="00D81BDA"/>
    <w:rsid w:val="00D87D0F"/>
    <w:rsid w:val="00DA2F82"/>
    <w:rsid w:val="00DB5738"/>
    <w:rsid w:val="00DB69B2"/>
    <w:rsid w:val="00DC1D9B"/>
    <w:rsid w:val="00DC3585"/>
    <w:rsid w:val="00DC680F"/>
    <w:rsid w:val="00DC71EC"/>
    <w:rsid w:val="00DD0E8D"/>
    <w:rsid w:val="00DD45C2"/>
    <w:rsid w:val="00DF3212"/>
    <w:rsid w:val="00E04D22"/>
    <w:rsid w:val="00E13092"/>
    <w:rsid w:val="00E152FF"/>
    <w:rsid w:val="00E3301E"/>
    <w:rsid w:val="00E849BC"/>
    <w:rsid w:val="00EA3408"/>
    <w:rsid w:val="00EB12E9"/>
    <w:rsid w:val="00EB1DC4"/>
    <w:rsid w:val="00EB32D8"/>
    <w:rsid w:val="00EB3531"/>
    <w:rsid w:val="00EC12F8"/>
    <w:rsid w:val="00EC64C3"/>
    <w:rsid w:val="00ED6ACE"/>
    <w:rsid w:val="00EE0B8E"/>
    <w:rsid w:val="00EE5D13"/>
    <w:rsid w:val="00EE7AC6"/>
    <w:rsid w:val="00F02C3E"/>
    <w:rsid w:val="00F15616"/>
    <w:rsid w:val="00F21677"/>
    <w:rsid w:val="00F2244C"/>
    <w:rsid w:val="00F23AA9"/>
    <w:rsid w:val="00F26039"/>
    <w:rsid w:val="00F27A0C"/>
    <w:rsid w:val="00F427D4"/>
    <w:rsid w:val="00F45801"/>
    <w:rsid w:val="00F65902"/>
    <w:rsid w:val="00F663F4"/>
    <w:rsid w:val="00F67550"/>
    <w:rsid w:val="00F731EF"/>
    <w:rsid w:val="00F906CF"/>
    <w:rsid w:val="00FA09B4"/>
    <w:rsid w:val="00FB0D73"/>
    <w:rsid w:val="00FB4C03"/>
    <w:rsid w:val="00FC7F1C"/>
    <w:rsid w:val="00FE0DF3"/>
    <w:rsid w:val="00FE2C12"/>
    <w:rsid w:val="00FE5C5C"/>
    <w:rsid w:val="00FF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BAE6"/>
  <w15:chartTrackingRefBased/>
  <w15:docId w15:val="{B7B77F54-7086-4B46-A66D-8D759008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9EC"/>
  </w:style>
  <w:style w:type="paragraph" w:styleId="Footer">
    <w:name w:val="footer"/>
    <w:basedOn w:val="Normal"/>
    <w:link w:val="FooterChar"/>
    <w:uiPriority w:val="99"/>
    <w:unhideWhenUsed/>
    <w:rsid w:val="003A0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9EC"/>
  </w:style>
  <w:style w:type="paragraph" w:styleId="ListParagraph">
    <w:name w:val="List Paragraph"/>
    <w:basedOn w:val="Normal"/>
    <w:uiPriority w:val="34"/>
    <w:qFormat/>
    <w:rsid w:val="003A09EC"/>
    <w:pPr>
      <w:ind w:left="720"/>
      <w:contextualSpacing/>
    </w:pPr>
  </w:style>
  <w:style w:type="table" w:styleId="TableGrid">
    <w:name w:val="Table Grid"/>
    <w:basedOn w:val="TableNormal"/>
    <w:uiPriority w:val="39"/>
    <w:rsid w:val="003A0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9AD"/>
    <w:rPr>
      <w:sz w:val="16"/>
      <w:szCs w:val="16"/>
    </w:rPr>
  </w:style>
  <w:style w:type="paragraph" w:styleId="CommentText">
    <w:name w:val="annotation text"/>
    <w:basedOn w:val="Normal"/>
    <w:link w:val="CommentTextChar"/>
    <w:uiPriority w:val="99"/>
    <w:unhideWhenUsed/>
    <w:rsid w:val="00A429AD"/>
    <w:pPr>
      <w:spacing w:line="240" w:lineRule="auto"/>
    </w:pPr>
    <w:rPr>
      <w:sz w:val="20"/>
      <w:szCs w:val="20"/>
    </w:rPr>
  </w:style>
  <w:style w:type="character" w:customStyle="1" w:styleId="CommentTextChar">
    <w:name w:val="Comment Text Char"/>
    <w:basedOn w:val="DefaultParagraphFont"/>
    <w:link w:val="CommentText"/>
    <w:uiPriority w:val="99"/>
    <w:rsid w:val="00A429AD"/>
    <w:rPr>
      <w:sz w:val="20"/>
      <w:szCs w:val="20"/>
    </w:rPr>
  </w:style>
  <w:style w:type="paragraph" w:styleId="CommentSubject">
    <w:name w:val="annotation subject"/>
    <w:basedOn w:val="CommentText"/>
    <w:next w:val="CommentText"/>
    <w:link w:val="CommentSubjectChar"/>
    <w:uiPriority w:val="99"/>
    <w:semiHidden/>
    <w:unhideWhenUsed/>
    <w:rsid w:val="00A429AD"/>
    <w:rPr>
      <w:b/>
      <w:bCs/>
    </w:rPr>
  </w:style>
  <w:style w:type="character" w:customStyle="1" w:styleId="CommentSubjectChar">
    <w:name w:val="Comment Subject Char"/>
    <w:basedOn w:val="CommentTextChar"/>
    <w:link w:val="CommentSubject"/>
    <w:uiPriority w:val="99"/>
    <w:semiHidden/>
    <w:rsid w:val="00A429AD"/>
    <w:rPr>
      <w:b/>
      <w:bCs/>
      <w:sz w:val="20"/>
      <w:szCs w:val="20"/>
    </w:rPr>
  </w:style>
  <w:style w:type="paragraph" w:styleId="BalloonText">
    <w:name w:val="Balloon Text"/>
    <w:basedOn w:val="Normal"/>
    <w:link w:val="BalloonTextChar"/>
    <w:uiPriority w:val="99"/>
    <w:semiHidden/>
    <w:unhideWhenUsed/>
    <w:rsid w:val="00A42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AD"/>
    <w:rPr>
      <w:rFonts w:ascii="Segoe UI" w:hAnsi="Segoe UI" w:cs="Segoe UI"/>
      <w:sz w:val="18"/>
      <w:szCs w:val="18"/>
    </w:rPr>
  </w:style>
  <w:style w:type="paragraph" w:styleId="Revision">
    <w:name w:val="Revision"/>
    <w:hidden/>
    <w:uiPriority w:val="99"/>
    <w:semiHidden/>
    <w:rsid w:val="00DB5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1D57-10FE-4D2D-982E-5CBA35AA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5173</Words>
  <Characters>29490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Gofamodimo Sechele</dc:creator>
  <cp:keywords/>
  <dc:description/>
  <cp:lastModifiedBy>Gofamodimo Sechele</cp:lastModifiedBy>
  <cp:revision>2</cp:revision>
  <cp:lastPrinted>2023-06-19T06:38:00Z</cp:lastPrinted>
  <dcterms:created xsi:type="dcterms:W3CDTF">2023-06-19T06:46:00Z</dcterms:created>
  <dcterms:modified xsi:type="dcterms:W3CDTF">2023-06-19T06:46:00Z</dcterms:modified>
</cp:coreProperties>
</file>